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EE" w:rsidRDefault="000443EE" w:rsidP="000443EE">
      <w:pPr>
        <w:shd w:val="clear" w:color="auto" w:fill="F5F4F4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Часто задаваемые вопросы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социальная услуга?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услуга — действие или действия в сфере социального обслуживания по оказанию постоянной, периодической, разовой помощи, в том числе срочной помощи, гражданину.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цели предоставления гражданину социальных услуг?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предоставляются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предоставляет гражданам социальные услуги?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гражданам предоставляет поставщик социальных услуг — юридическое лицо независимо от его организационно-правовой формы и (или) индивидуальный предприниматель, осуществляющие социальное обслуживание.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понятия из прежнего законодательства, прекратившего действие с 1 января 2015 года, отсутствуют в новом законодательстве?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Социальная служба, вместо этого – поставщик социальных услуг;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клиент социальной службы, вместо этого – получатель социальных услуг;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трудная жизненная ситуация, вместо этого – нуждаемость в социальном обслуживании, определяемая на основании обстоятельств, перечисленных в ст. 15 Федерального закона от 28.12.2013 № 442-ФЗ «Об основах социального обслуживания граждан в Российской Федерации» (текст закона можно посмотреть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 сайте в разделе Документы</w:t>
      </w: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понятие «трудная жизненная ситуация» исключено из Закона, на основе чего предоставляются гражданам социальные услуги?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предоставляются гражданам, признанным нуждающимися в социальном обслуживании. Признание нуждаемости осуществляется уполномоченным органом субъекта Российской Федерации.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признанным нуждающимся в социальном обслуживании, разрабатывается и выдается индивидуальная программа предоставления социальных услуг, которая служит документальным оформлением гарантируемого государством права на социальное обслуживание.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принципы определяют деятельность по организации </w:t>
      </w:r>
      <w:proofErr w:type="gramStart"/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proofErr w:type="gramEnd"/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обслуживания?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адресность предоставления социальных услуг;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сохранение пребывания гражданина в </w:t>
      </w:r>
      <w:proofErr w:type="gramStart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привычной</w:t>
      </w:r>
      <w:proofErr w:type="gramEnd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благоприятной среде;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добровольность;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конфиденциальность.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определяет принцип приближенности поставщиков к месту жительства получателей социальных услуг и т.д.?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принцип определяет: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доступность социальных услуг с точки зрения пространственно-территориальной возможности получателю прибыть к месту оказания услуг;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достаточность количества поставщиков услуг, чтобы все получатели, нуждающиеся в их предоставлении, могли получить соответствующие услуги без длительного ожидания в очереди;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достаточность финансовых, материально-технических, кадровых и прочих ресурсов у поставщика с тем, чтобы предписанные гражданину услуги могли быть ему представлены без ссылок на отсутствие нужных кадров, нужного оборудования, помещений и пр.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определяет принцип сохранения пребывания гражданина в </w:t>
      </w:r>
      <w:proofErr w:type="gramStart"/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привычной</w:t>
      </w:r>
      <w:proofErr w:type="gramEnd"/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благоприятной среде?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означает преимущественное внимание к развитию </w:t>
      </w:r>
      <w:proofErr w:type="spellStart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стационарозамещающих</w:t>
      </w:r>
      <w:proofErr w:type="spellEnd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поддержке граждан, проживающих у себя дома, с помощью соответствующих социальных услуг – вместо перемещения этих граждан в стационарные учреждения, когда в силу возраста, травмы или заболевания они не могут самостоятельно осуществлять самообслуживание и перемещение.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ориентирует на поддержание жизненных ресурсов самих граждан, продление их социальной активности.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действия определяет принцип конфиденциальности информации о получателе социальных услуг?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 получателя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 (например, в рамках электронного обмена информацией сведения о получаемых гражданином социальных выплатах могут быть представлены для оценки уровня среднедушевых доходов в процессе разработки индивидуальной программы предоставления социальных услуг).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каких случаях допускается предоставление информации о получателе социальных услуг без его согласия?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получателе социальных услуг без его согласия или без согласия его законного представителя допускается: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запросу иных органов, наделенных полномочиями по осуществлению государственного контроля (надзора) в сфере социального обслуживания;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обработке персональных данных в рамках межведомственного информационного взаимодействия, а также при регистрации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услуг.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Какими правами наделены получатели социальных услуг?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социальных услуг имеют право </w:t>
      </w:r>
      <w:proofErr w:type="gramStart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уважительное и гуманное отношение;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выбор поставщика или поставщиков социальных услуг;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от предоставления социальных услуг;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защиту своих прав и законных интересов в соответствии с законодательством Российской Федерации;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участие в составлении индивидуальных программ;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социальное сопровождение.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социальное сопровождение, кому оно может быть предоставлено?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в том числе законным представителям несовершеннолетних детей, при необходимости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социального сопровождения – обеспечить комплексное, всестороннее разрешение социальных проблем гражданина, его семьи, в том числе, обеспечивая предоставление ему услуг, не относящихся к услугам социального обслуживания.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 путем осуществляется социальное сопровождение?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сопровождение осуществляется путем привлечения организаций, предоставляющих такую помощь, на основе межведомственного взаимодействия, которое осуществляется на основе регламента межведомственного взаимодействия, определяющего содержание и порядок </w:t>
      </w:r>
      <w:proofErr w:type="gramStart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органов государственной власти субъекта Российской Федерации</w:t>
      </w:r>
      <w:proofErr w:type="gramEnd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гражданин имеет право на участие в составлении индивидуальной программы, должен ли он присутствовать при разработке и утверждении своей индивидуальной программы?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право, но не обязанность гражданина. Он вправе высказать свои представления о необходимых ему услугах в заявлении на предоставление социальных услуг, типовой вариант которого утвержден приказом Министерства труда и социальной защиты Российской Федерации от 28.03.2014г. № 159н.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разработанная программа не отвечает его потребностям, или его не признали нуждающимся в социальном обслуживании, гражданин вправе оспорить это решение в судебном порядке.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принципиально нового сформулировано в законе 442-ФЗ по вопросу прав получателей услуг?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право на выбор поставщика или поставщиков социальных услуг;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право на участие в составлении индивидуальных программ;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право на социальное сопровождение в соответствии со статьей 22 Закона.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чем состоят обязанности получателей социальных услуг в соответствии с настоящим Законом?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социальных услуг обязаны: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оплачивать стоимость предоставленных</w:t>
      </w:r>
      <w:proofErr w:type="gramEnd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 при их предоставлении за плату или частичную плату.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обязанности поставщиков социальных услуг?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Поставщики социальных услуг обязаны: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осуществлять свою деятельность в соответствии с настоящим Федеральным законом, другими федеральными законами, законами и иными нормативными правовыми актами субъекта Российской Федерации;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настоящего Федерального закона;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предоставлять срочные социальные услуги в соответствии со статьей 21 настоящего Федерального закона;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proofErr w:type="gramEnd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защите персональных данных;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осуществлять социальное сопровождение;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обеспечивать получателям социальных услуг содействие в прохождении </w:t>
      </w:r>
      <w:proofErr w:type="gramStart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экспертизы, проводимой в установленном законодательством Российской Федерации порядке федеральными учреждениями медико-социальной экспертизы;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предоставлять получателям социальных услуг возможность пользоваться услугами связи, в том числе сети «Интернет» и услугами почтовой связи, при получении услуг в организациях социального обслуживания;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обеспечивать сохранность личных вещей и ценностей получателей социальных услуг;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нужна открытость информации о социальном обслуживании?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всесторонней достоверной информации поможет получателю сделать выбор при обращении к поставщику социальных услуг.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информации поможет избежать злоупотреблений в предоставлении социальных услуг.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является основанием для рассмотрения вопроса о предоставлении гражданину социального обслуживания?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рассмотрения вопроса о предоставлении социального обслуживания является: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поданное в письменной или электронной форме заявление гражданина или его законного представителя о предоставлении социального обслуживания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либо переданные заявление или обращение в рамках межведомственного взаимодействия.</w:t>
      </w:r>
      <w:proofErr w:type="gramEnd"/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общественные объединения могут обратиться о предоставлении гражданину социального обслуживания?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таких объединений в законе не ограничен. Это могут быть ветеранские организации, объединения родителей детей-инвалидов и т.п.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Означает ли наличие такой нормы, что за предоставлением гражданину социального обслуживания могут обратиться его соседи, сослуживцы и пр.?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гражданин, независимо от наличия формальных связей с потенциальным получателем, может обратиться в уполномоченный орган социальной защиты, если считает, что гражданин, в пользу которого он делает обращение, нуждается в социальных услугах.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обращаться по вопросу предоставления гражданам социального обслуживания?</w:t>
      </w:r>
    </w:p>
    <w:p w:rsid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нужно в уполномоченный орган субъекта Российской Федерации (министерство, департамент, главное управление и пр.) или в орган, уполномоченный им (например,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управление социальной защиты). Конкретный орган, уполномоченный на оценку нуждаемости и утверждения права на предоставление гражданам социальных услуг, определяется законодательством субъекта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Жителям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Таганрога</w:t>
      </w: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предоставления социального обслуживания нужно обращаться в </w:t>
      </w:r>
      <w:r w:rsidR="00B841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социальной защиты населения</w:t>
      </w:r>
      <w:r w:rsidR="00B8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Таганрога, расположенному по адресу: переулок </w:t>
      </w:r>
      <w:proofErr w:type="spellStart"/>
      <w:r w:rsidR="00B84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Мечниковский</w:t>
      </w:r>
      <w:proofErr w:type="spellEnd"/>
      <w:r w:rsidR="00B84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значит «заявление или обращение, переданное в рамках межведомственного взаимодействия»?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субъект Российской Федерации разрабатывает на основании требований ст. 28 Закона 442-ФЗ регламент, определяющий участников межведомственного взаимодействия и порядок осуществления этого взаимодействия. В соответствии с этим регламентом, например, учреждение родовспоможения системы здравоохранения должно информировать систему социальной защиты населения о женщине с инвалидностью с новорожденным ребенком, нуждающейся в социальных услугах. Или другие участники межведомственного взаимодействия аналогичным образом могут осуществлять подобное обращение.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каким заявлением или обращением гражданин (или в его интересах иные лица) обращается в уполномоченный орган?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или его законный представитель обращается с заявлением, оформленным в соответствии с типовой формой заявления о предоставлении социальных услуг, утвержденной приказом Министерства труда и социальной защиты Российской Федерации от 28.03.2014 г. № 159н.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означает оценка индивидуальной нуждаемости гражданина в социальном обслуживании и кто ее производит?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(органы или организации, действующие по его поручению), оценивают обстоятельства, которые ухудшают или могут ухудшить условия жизнедеятельности гражданина, обратившегося за получением социальных услуг, и в соответствии с законодательством признают (или не признают) его нуждающимся в социальном обслуживании.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gramStart"/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основании</w:t>
      </w:r>
      <w:proofErr w:type="gramEnd"/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каких обстоятельств, ухудшающих или способных ухудшить условия жизнедеятельности гражданина, он признается нуждающимся в социальном обслуживании?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 (см. п. 2);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отсутствие работы и сре</w:t>
      </w:r>
      <w:proofErr w:type="gramStart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уществованию;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определяется неспособность или ограниченная способность к самообслуживанию или самостоятельному передвижению?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обстоятельство определяется на основании медико-экспертных документов: — справки бюро МСЭ об установлении гражданину инвалидности и индивидуальном программы реабилитации, в которой определяется его потребность в социальном обслуживании;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для лиц без статуса инвалидности – на основании справки (выписки) клинико-экспертной комиссии лечебно-профилактического учреждения, где указывается потребность в социальном обслуживании.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выявляется потребность в социальном обслуживании, основанная на наличии внутрисемейного конфликта, насилия в семье (ч. 5 ст.15 442-ФЗ)?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на основе выявления неблагополучных </w:t>
      </w:r>
      <w:proofErr w:type="gramStart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proofErr w:type="gramEnd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обслуживаемой территории, по сигналам органов внутренних дел, здравоохранения и образования, обследования социально-бытовых условий семьи с выходом на место.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Какова специфика принятия решения об оказании срочных социальных услуг?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оказании срочных социальных услуг принимается немедленно. При необходимости оказания гражданину срочных социальных услуг индивидуальная программа не разрабатывается.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 документом подтверждается признание гражданина нуждающимся в социальном обслуживании?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который разрабатывается в случае признания гражданина нуждающимся в социальном обслуживании, является Индивидуальная программа предоставления социальных услуг (далее – Индивидуальная программа).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определяется форма Индивидуальной программы?</w:t>
      </w:r>
    </w:p>
    <w:p w:rsidR="000443EE" w:rsidRPr="000443EE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форма </w:t>
      </w:r>
      <w:r w:rsidR="000443EE"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программы,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43EE"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Минтруда России от 10.11.2014г. № 874н.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данные включаются в Индивидуальную программу?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Может ли Индивидуальная программа быть пересмотрена, и, если может, </w:t>
      </w:r>
      <w:proofErr w:type="gramStart"/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proofErr w:type="gramEnd"/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часто?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программа пересматривается в зависимости от изменения потребности гражданина в социальных услугах, но не реже чем раз в три года.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 ли исполнение мер, предусмотренных в Индивидуальной программе?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программа для гражданина или его законного представителя имеет рекомендательный характер, для поставщика социальных услуг — обязательный характер.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означает обязательный характер Индивидуальной программы для поставщика социальных услуг?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имеет право обратиться к любому поставщику в соответствии с формой необходимых ему социальных услуг.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поставщика имеются свободные мощности для оказания услуг данной формы и вида, он обязан принять получателя на обслуживание.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какие сроки составляется Индивидуальная программа и где она хранится?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экземпляр Индивидуальной программы остается в уполномоченном органе субъекта Российской Федерации.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если гражданин меняет место жительства, переезжая в другой регион?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gramStart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места жительства получателя социальных услуг</w:t>
      </w:r>
      <w:proofErr w:type="gramEnd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регионе по новому месту жительства для гражданина составляется новая Индивидуальная программа.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должен гражданин направиться с тем, чтобы ему были предоставлены социальные услуги, указанные в Индивидуальной программе?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имеет право обратиться за предоставлением социальных услуг к любому поставщику – как организации, предоставляющей социальные услуги, так и к индивидуальному предпринимателю, осуществляющему социальное обслуживание.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 ли обращение к одному из рекомендованных поставщиков, указанных в Индивидуальной программе?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Индивидуальной программы в нее вносятся координаты нескольких поставщиков, которые предоставляют услуги высокого качества (в соответствии с рейтингом организаций социального обслуживания), а также те, которые наиболее территориально доступны для получателя.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это рекомендованная информация; обращение именно к этим поставщикам не является обязательным.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gramStart"/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основании</w:t>
      </w:r>
      <w:proofErr w:type="gramEnd"/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какого документа поставщик оказывает получателю социальные услуги?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получателем, представившим поставщику Индивидуальную программу, и поставщиком социальных услуг заключается договор о предоставлении социальных услуг.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какие сроки заключается договор о предоставлении социальных услуг?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 предоставлении социальных услуг заключается между поставщиком социальных услуг и гражданином или его законным представителем в течение суток </w:t>
      </w:r>
      <w:proofErr w:type="gramStart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представления</w:t>
      </w:r>
      <w:proofErr w:type="gramEnd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программы поставщику социальных услуг.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Возможен ли пересмотр условий договора?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связанные с исполнением договора о предоставлении социальных услуг, регулируются в соответствии с законодательством Российской Федерации.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при согласии сторон условия договора могут быть пересмотрены. Оформляются изменения к договору в виде дополнительного соглашения.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ли гражданин отказаться от социального обслуживания или социальной услуги?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или его законный представитель имеет право отказаться от социального обслуживания, социальной услуги, нескольких из социальных услуг, включенных в Индивидуальную программу. Отказ оформляется в письменной форме и вносится в Индивидуальную программу.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следствия влечет за собой отказ гражданина (его законного представителя) от социального обслуживания или социальных услуг?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получателя социальных услуг или его законного представителя от социального обслуживания,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обслуживания, социальной услуги.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гражданину нужна социальная услуга (услуги), не включенная (не включенные) в индивидуальную программу?</w:t>
      </w:r>
      <w:proofErr w:type="gramEnd"/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вправе обратиться за ее получением на условиях частичной или полной оплаты. Порядок и условия предоставления дополнительных к Индивидуальной программе услуг определяется уполномоченными органами субъектов Российской Федерации.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может ли быть отказано гражданину в предоставлении ему социальных услуг?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 социальных услуг может быть отказано, в том числе временно, в предоставлении социальных услуг в стационарной форме в связи с наличием медицинских противопоказаний при наличии соответствующего заключения уполномоченной медицинской организации.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формы социального обслуживания предусмотрены настоящим законом?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предоставляются их получателям в форме социального обслуживания на дому, или в полустационарной форме, или в стационарной форме.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предусматривает полустационарная форма обслуживания?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в полустационарной форме предоставляются их получателям организацией социального обслуживания в определенное время суток.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отличается стационарное социальное обслуживание от всех других форм?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социальных услуг в стационарной форме обеспечиваются жилыми помещениями, а также помещениями для предоставления видов социальных услуг.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в стационарной форме предоставляются их получателям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виды социальных услуг предусмотрены настоящим законом?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социально-бытовые, направленные на поддержание жизнедеятельности получателей социальных услуг в быту;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8) срочные социальные услуги.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определено конкретное содержание каждого вида услуг?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конкретного вида социальных услуг определяется федеральным перечнем социальных услуг.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перечни, утверждаемые нормативно-правовыми актами субъектов Российской Федерации, вправе добавлять к федеральному перечню дополнительные услуги.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4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конкретного вида социальных услуг определяется приложением 2 «Стандарты социальных услуг» к постановлению Правительства </w:t>
      </w:r>
      <w:r w:rsidR="00B8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Ростовской области </w:t>
      </w: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41E7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27.11.2014</w:t>
      </w: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841E7">
        <w:rPr>
          <w:rFonts w:ascii="Times New Roman" w:eastAsia="Times New Roman" w:hAnsi="Times New Roman" w:cs="Times New Roman"/>
          <w:sz w:val="28"/>
          <w:szCs w:val="28"/>
          <w:lang w:eastAsia="ru-RU"/>
        </w:rPr>
        <w:t>785</w:t>
      </w: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предоставления социальных услуг поставщиками социальных услуг в </w:t>
      </w:r>
      <w:r w:rsidR="00B84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</w:t>
      </w: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стандарт социальной услуги?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социальной услуги —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социальной услуги включает в себя: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социальной услуги, в том числе ее объем;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сроки предоставления социальной услуги;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подушевой</w:t>
      </w:r>
      <w:proofErr w:type="spellEnd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 финансирования социальной услуги;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показатели качества и оценку результатов предоставления социальной услуги;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необходимые для предоставления социальной услуги положения.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основании чего предоставляются срочные социальные услуги?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предоставления срочных социальных услуг является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</w:t>
      </w:r>
    </w:p>
    <w:p w:rsidR="00B841E7" w:rsidRDefault="00B841E7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Имеются ли группы (категории) населения, для которых предусмотрено предоставление социальных услуг на бесплатной основе?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законе 442-ФЗ указано, что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несовершеннолетним детям;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лицам, пострадавшим в результате чрезвычайных ситуаций, вооруженных межнациональных (межэтнических) конфликтов.</w:t>
      </w:r>
    </w:p>
    <w:p w:rsidR="00B841E7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 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постановлением правительства </w:t>
      </w:r>
      <w:r w:rsidR="00400454" w:rsidRPr="00400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 от 25.05.2016 № 365 «О внесении изменения в постановление Правительства Ростовской области от 27.11.2014 № 785»</w:t>
      </w: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</w:t>
      </w: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услуги в форме социального обслуживания на дому предоставляются бесплатно также участникам и инвалидам Великой Отечественной войны 1941 — 1945 годов.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 (предельная величина среднедушевого дохода для</w:t>
      </w:r>
      <w:proofErr w:type="gramEnd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социальных услуг бесплатно </w:t>
      </w:r>
      <w:proofErr w:type="gramStart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</w:t>
      </w:r>
      <w:proofErr w:type="gramEnd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полуторной величины прожиточного минимума, установленного в субъекте Российской Федерации для основных социально-демографических групп населения).</w:t>
      </w:r>
    </w:p>
    <w:p w:rsidR="00400454" w:rsidRDefault="00400454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определяется среднедушевой доход для предоставления социальных услуг бесплатно?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среднедушевого дохода для предоставления социальных услуг бесплатно для целей Федерального закона 442-ФЗ устанавливается Правительством Российской Федерации. В настоящее время правила определения среднедушевого дохода для предоставления социальных услуг бесплатно утверждены Постановлением Правительства РФ №1075 от 18 октября 2014 г.</w:t>
      </w:r>
    </w:p>
    <w:p w:rsidR="00400454" w:rsidRDefault="00400454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каком размере взимается с гражданина плата за предоставление социальных услуг в соответствии с индивидуальной программой?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частью 5 статьи 31 Федерального закона 442-ФЗ.</w:t>
      </w:r>
      <w:proofErr w:type="gramEnd"/>
    </w:p>
    <w:p w:rsidR="00400454" w:rsidRDefault="00400454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Приведите пример определения размера ежемесячной платы за социальные услуги в случае, если у гражданина среднедушевой доход превышает предельную величину, установленную для получения социальных услуг бесплатно?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Предположим, что: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 регионе установлена предельная величина в 1,5 </w:t>
      </w:r>
      <w:proofErr w:type="gramStart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прожиточных</w:t>
      </w:r>
      <w:proofErr w:type="gramEnd"/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минимума;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прожиточный минимум в соответствующем исчислении равен 8 тыс. рублей, полтора прожиточных минимума – 12 тыс. рублей;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средний месячный доход гражданина – 12 500 рублей.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оплата положенных ему по Индивидуальной программе услуг не может превышать (12 500 – 12 000) / 2 = 250 руб.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определяется размер платы за предоставление стационарных социальных услуг?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услуг.</w:t>
      </w:r>
    </w:p>
    <w:p w:rsidR="00400454" w:rsidRDefault="00400454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4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основе какого документа производится оплата социальных услуг?</w:t>
      </w:r>
    </w:p>
    <w:p w:rsidR="000443EE" w:rsidRPr="000443EE" w:rsidRDefault="000443EE" w:rsidP="000443EE">
      <w:pPr>
        <w:shd w:val="clear" w:color="auto" w:fill="F5F4F4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социальных услуг производится в соответствии с договором о предоставлении социальных услуг на основании акта приема-сдачи услуг.</w:t>
      </w:r>
    </w:p>
    <w:sectPr w:rsidR="000443EE" w:rsidRPr="000443EE" w:rsidSect="000443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E4148"/>
    <w:multiLevelType w:val="multilevel"/>
    <w:tmpl w:val="4074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E4482D"/>
    <w:multiLevelType w:val="multilevel"/>
    <w:tmpl w:val="36C6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BB"/>
    <w:rsid w:val="000443EE"/>
    <w:rsid w:val="00400454"/>
    <w:rsid w:val="006A391B"/>
    <w:rsid w:val="00777DBB"/>
    <w:rsid w:val="00B8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8776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4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24406">
                                      <w:marLeft w:val="1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9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3" w:color="auto"/>
                            <w:left w:val="single" w:sz="24" w:space="15" w:color="auto"/>
                            <w:bottom w:val="single" w:sz="24" w:space="15" w:color="auto"/>
                            <w:right w:val="single" w:sz="24" w:space="15" w:color="auto"/>
                          </w:divBdr>
                          <w:divsChild>
                            <w:div w:id="59895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01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3" w:color="auto"/>
                            <w:left w:val="single" w:sz="24" w:space="15" w:color="auto"/>
                            <w:bottom w:val="single" w:sz="24" w:space="15" w:color="auto"/>
                            <w:right w:val="single" w:sz="24" w:space="15" w:color="auto"/>
                          </w:divBdr>
                          <w:divsChild>
                            <w:div w:id="19005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74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7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849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9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6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26655">
                                      <w:marLeft w:val="1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9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3" w:color="auto"/>
                            <w:left w:val="single" w:sz="24" w:space="15" w:color="auto"/>
                            <w:bottom w:val="single" w:sz="24" w:space="15" w:color="auto"/>
                            <w:right w:val="single" w:sz="24" w:space="15" w:color="auto"/>
                          </w:divBdr>
                          <w:divsChild>
                            <w:div w:id="84216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4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3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3" w:color="auto"/>
                            <w:left w:val="single" w:sz="24" w:space="15" w:color="auto"/>
                            <w:bottom w:val="single" w:sz="24" w:space="15" w:color="auto"/>
                            <w:right w:val="single" w:sz="24" w:space="15" w:color="auto"/>
                          </w:divBdr>
                          <w:divsChild>
                            <w:div w:id="20074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4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3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57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4732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Елена Борисовна</dc:creator>
  <cp:keywords/>
  <dc:description/>
  <cp:lastModifiedBy>Яшкова Елена Борисовна</cp:lastModifiedBy>
  <cp:revision>2</cp:revision>
  <dcterms:created xsi:type="dcterms:W3CDTF">2018-11-27T09:19:00Z</dcterms:created>
  <dcterms:modified xsi:type="dcterms:W3CDTF">2018-11-27T09:42:00Z</dcterms:modified>
</cp:coreProperties>
</file>