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0" w:rsidRPr="00423E80" w:rsidRDefault="00423E80" w:rsidP="00423E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E2082" w:rsidRPr="00361BF7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часть</w:t>
      </w:r>
    </w:p>
    <w:p w:rsidR="00423E80" w:rsidRPr="00361BF7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мониторингу реализации Плана мероприятий («дорожной карты»)</w:t>
      </w:r>
    </w:p>
    <w:p w:rsidR="005E2082" w:rsidRPr="00361BF7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эффективности  и качества услуг в сфере социального обслуживания населения (2013-2018 годы)»</w:t>
      </w:r>
    </w:p>
    <w:p w:rsidR="00423E80" w:rsidRPr="00361BF7" w:rsidRDefault="00423E80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учреждения</w:t>
      </w:r>
    </w:p>
    <w:p w:rsidR="00423E80" w:rsidRDefault="00423E80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DF6A96" w:rsidRPr="00DF6A96" w:rsidRDefault="00DF6A96" w:rsidP="00DF6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F6A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 Администрации города Таганрога от  26.04.2013 № 1336 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 образования «Город Таганрог» (2013-2018годы)»    (ред. от 08.09.2014 № 2790)</w:t>
      </w:r>
    </w:p>
    <w:p w:rsidR="00DF6A96" w:rsidRDefault="00DF6A96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082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>Мониторинг контрольных показателей:</w:t>
      </w:r>
    </w:p>
    <w:p w:rsidR="00112526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12526"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3B8A" w:rsidRPr="00361BF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61BF7">
        <w:rPr>
          <w:rFonts w:ascii="Times New Roman" w:hAnsi="Times New Roman" w:cs="Times New Roman"/>
          <w:b/>
          <w:i/>
          <w:sz w:val="24"/>
          <w:szCs w:val="24"/>
        </w:rPr>
        <w:t>Доля гражда</w:t>
      </w:r>
      <w:r w:rsidR="00112526"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</w:r>
      <w:r w:rsidR="00361B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112526" w:rsidRPr="00361BF7">
        <w:rPr>
          <w:rFonts w:ascii="Times New Roman" w:hAnsi="Times New Roman" w:cs="Times New Roman"/>
          <w:b/>
          <w:i/>
          <w:sz w:val="24"/>
          <w:szCs w:val="24"/>
        </w:rPr>
        <w:t>в учреждения социального обслуживания населения»</w:t>
      </w:r>
    </w:p>
    <w:p w:rsidR="00B2118E" w:rsidRPr="00361BF7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населения города Таганрога представлено муниципальным бюджетным учреждением «Центр социального обслуживания граждан пожилого возраста и инвалидов города Таганрога». Мероприятия, проводимые МБУ «ЦСО г. Таганрога» по улучшению положения населения пожилого возраста, являются составной частью социальной политики города.  </w:t>
      </w:r>
    </w:p>
    <w:p w:rsidR="00B2118E" w:rsidRPr="00361BF7" w:rsidRDefault="00B2118E" w:rsidP="00361BF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формы социального обслуживания,  учреждение  за годы своей работы  стало многопрофильным,  предоставляющим пожилым и инвалидам разнообразн</w:t>
      </w:r>
      <w:r w:rsid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 видам и формам услуги.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«ЦСО г. Таганрога»  осуществляет свою деятельность в  следующих  формах социального обслуживания:</w:t>
      </w:r>
    </w:p>
    <w:p w:rsidR="00B2118E" w:rsidRPr="00361BF7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услуги без обеспечения проживания, предоставляемые гражданам пожилого возраста и инвалидам (в том числе детям-инвалидам) на дому, частично утратившим способность к самообслуживанию в связи  с преклонным возрастом, болезнью, инвалидностью (отделение социального обслуживания на дому,  далее – ОСО, нестационарная форма);</w:t>
      </w:r>
    </w:p>
    <w:p w:rsidR="00B2118E" w:rsidRPr="00361BF7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услуги без обеспечения проживания, предоставляемые гражданам пожилого возраста и инвалидам на дому, частично утратившим способность к самообслуживанию в связи с преклонным возрастом, болезнью, инвалидностью (специализированное отделение социально-медицинского обслуживания на дому, далее СОСМО, нестационарная форма);</w:t>
      </w:r>
    </w:p>
    <w:p w:rsidR="00B2118E" w:rsidRPr="00361BF7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услуги без обеспечения проживания в полустационарных условиях (дневное пребывание), предоставляемые  гражданам пожилого возраста и инвалидам,  сохранившим способность к самообслуживанию и активному передвижению;</w:t>
      </w:r>
    </w:p>
    <w:p w:rsidR="00B2118E" w:rsidRDefault="00B2118E" w:rsidP="00B2118E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без обеспечения проживания для оказания помощи отдельным гражданам, остро нуждающимся в социальной поддержке. </w:t>
      </w:r>
    </w:p>
    <w:tbl>
      <w:tblPr>
        <w:tblW w:w="103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851"/>
        <w:gridCol w:w="1985"/>
      </w:tblGrid>
      <w:tr w:rsidR="00BA5996" w:rsidRPr="00BA5996" w:rsidTr="00DF6A96">
        <w:tc>
          <w:tcPr>
            <w:tcW w:w="10349" w:type="dxa"/>
            <w:gridSpan w:val="3"/>
            <w:shd w:val="clear" w:color="auto" w:fill="auto"/>
            <w:vAlign w:val="center"/>
          </w:tcPr>
          <w:p w:rsidR="00BA5996" w:rsidRPr="00361BF7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обслуживание граждан пожилого возраста и инвалидов</w:t>
            </w:r>
          </w:p>
          <w:p w:rsidR="00BA5996" w:rsidRPr="00BA5996" w:rsidRDefault="00DF6A96" w:rsidP="0036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A5996" w:rsidRPr="00361BF7">
              <w:rPr>
                <w:rFonts w:ascii="Times New Roman" w:eastAsia="Times New Roman" w:hAnsi="Times New Roman" w:cs="Times New Roman"/>
                <w:lang w:eastAsia="ru-RU"/>
              </w:rPr>
              <w:t>униципальн</w:t>
            </w:r>
            <w:r w:rsidR="0017578F" w:rsidRPr="00361BF7">
              <w:rPr>
                <w:rFonts w:ascii="Times New Roman" w:eastAsia="Times New Roman" w:hAnsi="Times New Roman" w:cs="Times New Roman"/>
                <w:lang w:eastAsia="ru-RU"/>
              </w:rPr>
              <w:t xml:space="preserve">ое </w:t>
            </w:r>
            <w:r w:rsidR="00BA5996" w:rsidRPr="00361BF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</w:t>
            </w:r>
            <w:r w:rsidR="0017578F" w:rsidRPr="00361BF7">
              <w:rPr>
                <w:rFonts w:ascii="Times New Roman" w:eastAsia="Times New Roman" w:hAnsi="Times New Roman" w:cs="Times New Roman"/>
                <w:lang w:eastAsia="ru-RU"/>
              </w:rPr>
              <w:t xml:space="preserve">ое </w:t>
            </w:r>
            <w:r w:rsidR="00BA5996" w:rsidRPr="00361BF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</w:t>
            </w:r>
            <w:r w:rsidR="00361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996" w:rsidRPr="00361BF7">
              <w:rPr>
                <w:rFonts w:ascii="Times New Roman" w:eastAsia="Times New Roman" w:hAnsi="Times New Roman" w:cs="Times New Roman"/>
                <w:lang w:eastAsia="ru-RU"/>
              </w:rPr>
              <w:t>«Центр социального обслуживания граждан пожилого возраста и инвалидов</w:t>
            </w:r>
            <w:r w:rsidR="00361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996" w:rsidRPr="00361BF7">
              <w:rPr>
                <w:rFonts w:ascii="Times New Roman" w:eastAsia="Times New Roman" w:hAnsi="Times New Roman" w:cs="Times New Roman"/>
                <w:lang w:eastAsia="ru-RU"/>
              </w:rPr>
              <w:t xml:space="preserve"> города Таганрога»</w:t>
            </w:r>
          </w:p>
        </w:tc>
      </w:tr>
      <w:tr w:rsidR="00BA5996" w:rsidRPr="00BA5996" w:rsidTr="00DF6A96">
        <w:tc>
          <w:tcPr>
            <w:tcW w:w="8364" w:type="dxa"/>
            <w:gridSpan w:val="2"/>
            <w:shd w:val="clear" w:color="auto" w:fill="auto"/>
            <w:vAlign w:val="center"/>
          </w:tcPr>
          <w:p w:rsidR="00BA5996" w:rsidRPr="00361BF7" w:rsidRDefault="00BA5996" w:rsidP="008C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 </w:t>
            </w:r>
            <w:r w:rsidR="008C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F6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 </w:t>
            </w:r>
            <w:r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5465E7"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BA5996" w:rsidRPr="00361BF7" w:rsidRDefault="00BA5996" w:rsidP="00F6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  <w:r w:rsidR="00F640C4"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общего числа, </w:t>
            </w:r>
            <w:proofErr w:type="gramStart"/>
            <w:r w:rsidR="00F640C4"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F640C4" w:rsidRPr="0036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A5996" w:rsidRPr="00BA5996" w:rsidTr="00DF6A96">
        <w:trPr>
          <w:trHeight w:val="918"/>
        </w:trPr>
        <w:tc>
          <w:tcPr>
            <w:tcW w:w="7513" w:type="dxa"/>
            <w:shd w:val="clear" w:color="auto" w:fill="auto"/>
            <w:vAlign w:val="center"/>
          </w:tcPr>
          <w:p w:rsidR="00BA5996" w:rsidRPr="00361BF7" w:rsidRDefault="00BA5996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Обратило</w:t>
            </w:r>
            <w:r w:rsidR="0017578F"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сь</w:t>
            </w: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 пожилого возраста и инвалидов (в </w:t>
            </w:r>
            <w:proofErr w:type="spellStart"/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детей-инвалидов</w:t>
            </w:r>
            <w:r w:rsidR="0017578F"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получением социальных услуг, предоставляемых МБУ «ЦСО г. Таганрога»  отделени</w:t>
            </w:r>
            <w:r w:rsidR="00F640C4"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ями</w:t>
            </w: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социального обслуживания на дому </w:t>
            </w:r>
          </w:p>
        </w:tc>
        <w:tc>
          <w:tcPr>
            <w:tcW w:w="851" w:type="dxa"/>
            <w:shd w:val="clear" w:color="auto" w:fill="auto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8C2C23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  <w:p w:rsidR="00F640C4" w:rsidRPr="00BA5996" w:rsidRDefault="00F640C4" w:rsidP="00F6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A5996" w:rsidRPr="00BA5996" w:rsidTr="00DF6A96">
        <w:tc>
          <w:tcPr>
            <w:tcW w:w="7513" w:type="dxa"/>
            <w:shd w:val="clear" w:color="auto" w:fill="auto"/>
            <w:vAlign w:val="center"/>
          </w:tcPr>
          <w:p w:rsidR="00DF6A96" w:rsidRPr="00361BF7" w:rsidRDefault="00BA5996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Принято МБУ «ЦСО г. Таганрога»  граждан пожилого возраста и инвалидов  (в </w:t>
            </w:r>
            <w:proofErr w:type="spellStart"/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детей-инвалидов)  в отделения социального обслуживания на дому</w:t>
            </w:r>
          </w:p>
        </w:tc>
        <w:tc>
          <w:tcPr>
            <w:tcW w:w="851" w:type="dxa"/>
            <w:shd w:val="clear" w:color="auto" w:fill="auto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8C2C23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985" w:type="dxa"/>
            <w:vMerge/>
          </w:tcPr>
          <w:p w:rsidR="00BA5996" w:rsidRP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0C4" w:rsidRPr="00BA5996" w:rsidTr="00DF6A96">
        <w:tc>
          <w:tcPr>
            <w:tcW w:w="7513" w:type="dxa"/>
            <w:shd w:val="clear" w:color="auto" w:fill="auto"/>
            <w:vAlign w:val="center"/>
          </w:tcPr>
          <w:p w:rsidR="00F640C4" w:rsidRPr="00361BF7" w:rsidRDefault="00F640C4" w:rsidP="00E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Обратило</w:t>
            </w:r>
            <w:r w:rsidR="0017578F"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сь</w:t>
            </w: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 пожилого возраста и инвалидов за получением социальных услуг, предоставляемых МБУ «ЦСО г. Таганрога»  специализированными отделениями   социально-медицинского обслуживания на дому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0C4" w:rsidRPr="00BA5996" w:rsidRDefault="008C2C23" w:rsidP="00D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985" w:type="dxa"/>
            <w:vMerge w:val="restart"/>
          </w:tcPr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5465E7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F64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F640C4" w:rsidRPr="00BA5996" w:rsidTr="00DF6A96">
        <w:tc>
          <w:tcPr>
            <w:tcW w:w="7513" w:type="dxa"/>
            <w:shd w:val="clear" w:color="auto" w:fill="auto"/>
            <w:vAlign w:val="center"/>
          </w:tcPr>
          <w:p w:rsidR="00F640C4" w:rsidRPr="00361BF7" w:rsidRDefault="00F640C4" w:rsidP="00F6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Принято МБУ «ЦСО г. Таганрога»  граждан пожилого возраста и инвалидов  в специализированные отделения социально-медицинского обслуживания на дому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0C4" w:rsidRPr="00BA5996" w:rsidRDefault="008C2C23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985" w:type="dxa"/>
            <w:vMerge/>
          </w:tcPr>
          <w:p w:rsidR="00F640C4" w:rsidRPr="00BA5996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18E" w:rsidRPr="00BA5996" w:rsidTr="00DF6A96">
        <w:tc>
          <w:tcPr>
            <w:tcW w:w="7513" w:type="dxa"/>
            <w:shd w:val="clear" w:color="auto" w:fill="auto"/>
            <w:vAlign w:val="center"/>
          </w:tcPr>
          <w:p w:rsidR="00B2118E" w:rsidRPr="00361BF7" w:rsidRDefault="00B2118E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Обратилось граждан пожилого возраста и инвалидов за получением социальных услуг, предоставляемых МБУ «ЦСО г. Таганрога»  в  полустационарных  (дневное пребывание) условиях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8C2C23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985" w:type="dxa"/>
            <w:vMerge w:val="restart"/>
          </w:tcPr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2118E" w:rsidRPr="00BA5996" w:rsidTr="00DF6A96">
        <w:tc>
          <w:tcPr>
            <w:tcW w:w="7513" w:type="dxa"/>
            <w:shd w:val="clear" w:color="auto" w:fill="auto"/>
            <w:vAlign w:val="center"/>
          </w:tcPr>
          <w:p w:rsidR="00B2118E" w:rsidRPr="00361BF7" w:rsidRDefault="00B2118E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Принято МБУ «ЦСО г. Таганрога»  граждан пожилого возраста и инвалидов    на полустационарное (дневное пребывание) социальное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8C2C23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985" w:type="dxa"/>
            <w:vMerge/>
          </w:tcPr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18E" w:rsidRPr="00BA5996" w:rsidTr="00DF6A96">
        <w:tc>
          <w:tcPr>
            <w:tcW w:w="7513" w:type="dxa"/>
            <w:shd w:val="clear" w:color="auto" w:fill="auto"/>
            <w:vAlign w:val="center"/>
          </w:tcPr>
          <w:p w:rsidR="00B2118E" w:rsidRPr="00361BF7" w:rsidRDefault="00B2118E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Обратилось граждан пожилого возраста и инвалидов  за получением социальных услуг МБЦУ «ЦСО г. Таганрога»  краткосрочного характера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Default="008C2C23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1558</w:t>
            </w:r>
          </w:p>
        </w:tc>
        <w:tc>
          <w:tcPr>
            <w:tcW w:w="1985" w:type="dxa"/>
            <w:vMerge w:val="restart"/>
          </w:tcPr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2118E" w:rsidRPr="00BA5996" w:rsidTr="00DF6A96">
        <w:tc>
          <w:tcPr>
            <w:tcW w:w="7513" w:type="dxa"/>
            <w:shd w:val="clear" w:color="auto" w:fill="auto"/>
            <w:vAlign w:val="center"/>
          </w:tcPr>
          <w:p w:rsidR="00B2118E" w:rsidRPr="00361BF7" w:rsidRDefault="00B2118E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Оказаны МБУ «ЦСО г. Таганрога» социальные услуги краткосрочного характера, гражданам  города,  остро нуждающимся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3E497B" w:rsidP="003E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1985" w:type="dxa"/>
            <w:vMerge/>
          </w:tcPr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A5996" w:rsidRPr="00361BF7" w:rsidRDefault="00BA5996" w:rsidP="00BA599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Прогрессирующее старение населения ставит перед государством серьезную задачу: гарантировать достойную жизнь людям преклонного возраста.  Пожилые люди имеют право на обеспечение своих потребностей, долговременный уход и лечение на дому,                              а также  удовлетворение социальных и духовных запросов.  Это требует больших усилий от медицинских и социальных служб по организации ухода и обслуживания данной возрастной  категории населения, с тем, чтобы поддержать как можно дольше физическое и психическое здоровье пожилых и инвалидов.</w:t>
      </w:r>
    </w:p>
    <w:p w:rsidR="00BA5996" w:rsidRPr="00361BF7" w:rsidRDefault="00BA5996" w:rsidP="00BA5996">
      <w:pPr>
        <w:autoSpaceDE w:val="0"/>
        <w:autoSpaceDN w:val="0"/>
        <w:adjustRightInd w:val="0"/>
        <w:spacing w:after="0" w:line="2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Охвачено МБУ «ЦСО г. Таганрога» </w:t>
      </w:r>
      <w:proofErr w:type="spellStart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базообразующими</w:t>
      </w:r>
      <w:proofErr w:type="spellEnd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нестационарными формами социального  обслуживания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2"/>
      </w:tblGrid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584B39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552" w:type="dxa"/>
            <w:shd w:val="clear" w:color="auto" w:fill="auto"/>
          </w:tcPr>
          <w:p w:rsidR="00B2118E" w:rsidRPr="00584B39" w:rsidRDefault="00B2118E" w:rsidP="003E49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3E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84B39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F20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</w:t>
            </w:r>
            <w:r w:rsidR="005465E7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465E7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DF6A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ОСО на дому 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СОСМО на дому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</w:tbl>
    <w:p w:rsidR="00BA5996" w:rsidRPr="00361BF7" w:rsidRDefault="00BA5996" w:rsidP="00BA5996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помощь МБУ «ЦСО г. Таганрога»  гражданам города  краткосрочного характера  в нестационарных условиях и предоставлены социальные услуги  в полустационарной форме  социального  обслуживания: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584B39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551" w:type="dxa"/>
            <w:shd w:val="clear" w:color="auto" w:fill="auto"/>
          </w:tcPr>
          <w:p w:rsidR="00B2118E" w:rsidRPr="00584B39" w:rsidRDefault="00B2118E" w:rsidP="003E49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 </w:t>
            </w:r>
            <w:r w:rsidR="003E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84B39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F20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</w:t>
            </w:r>
            <w:r w:rsidR="005465E7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5465E7"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8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1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</w:tr>
      <w:tr w:rsidR="00B2118E" w:rsidRPr="00361BF7" w:rsidTr="00B2118E">
        <w:tc>
          <w:tcPr>
            <w:tcW w:w="7230" w:type="dxa"/>
            <w:shd w:val="clear" w:color="auto" w:fill="auto"/>
          </w:tcPr>
          <w:p w:rsidR="00B2118E" w:rsidRPr="00361BF7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инвалидов</w:t>
            </w:r>
          </w:p>
        </w:tc>
        <w:tc>
          <w:tcPr>
            <w:tcW w:w="2551" w:type="dxa"/>
            <w:shd w:val="clear" w:color="auto" w:fill="auto"/>
          </w:tcPr>
          <w:p w:rsidR="00B2118E" w:rsidRPr="00361BF7" w:rsidRDefault="003E497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</w:tbl>
    <w:p w:rsidR="00BA5996" w:rsidRPr="00361BF7" w:rsidRDefault="00BA5996" w:rsidP="00BA5996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 МБУ «ЦСО г. Таганрога» функционируют: </w:t>
      </w:r>
    </w:p>
    <w:p w:rsidR="00BA5996" w:rsidRPr="00361BF7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отделений социального обслуживания на дому, </w:t>
      </w:r>
    </w:p>
    <w:p w:rsidR="00BA5996" w:rsidRPr="00361BF7" w:rsidRDefault="00DE712B" w:rsidP="00BA5996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01</w:t>
      </w:r>
      <w:r w:rsidR="00BA5996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5996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5996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социальным патронажем 312 социальных работников наход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118E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BA5996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6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</w:t>
      </w:r>
      <w:r w:rsidR="00DF6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1454</w:t>
      </w:r>
      <w:r w:rsidR="00B2118E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A5996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инвалидами);</w:t>
      </w:r>
    </w:p>
    <w:p w:rsidR="00BA5996" w:rsidRPr="00361BF7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4 специализированных отделения социально-медицинского обслуживания  на дому, (по состоянию   на 01.</w:t>
      </w:r>
      <w:r w:rsidR="00DE712B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данных отделениях под социально-медицинским патронажем 48 социальных работников и 24 медицинских сестер  наход</w:t>
      </w:r>
      <w:r w:rsidR="00DE712B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118E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0842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5465E7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</w:t>
      </w:r>
      <w:r w:rsidR="00DE712B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 которых 15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 являются инвалидами); </w:t>
      </w:r>
    </w:p>
    <w:p w:rsidR="00BA5996" w:rsidRPr="00361BF7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для граждан пожилого возраста и инвалидов «Золотая осень»;</w:t>
      </w:r>
    </w:p>
    <w:p w:rsidR="00BA5996" w:rsidRPr="00361BF7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консультативной юридической и  психологической  помощи.</w:t>
      </w:r>
    </w:p>
    <w:p w:rsidR="00DF6A96" w:rsidRDefault="00DF6A96" w:rsidP="00BA599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96" w:rsidRPr="00361BF7" w:rsidRDefault="00BA5996" w:rsidP="00BA599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последние годы муниципальным бюджетным  учреждением «Центр социального обслуживания граждан пожилого возраста и инвалидов города Таганрога» был обеспечен стабильный уровень социального </w:t>
      </w:r>
      <w:r w:rsidR="0058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населения города. В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перечень гарантированных государством и дополнительных социальных услуг, предоставляемых  МБУ «ЦСО г. Таганрога» клиентам   учреждения обеспечивался качественно  и в  полном объеме.</w:t>
      </w:r>
    </w:p>
    <w:p w:rsidR="00DB3B8A" w:rsidRPr="00361BF7" w:rsidRDefault="00DB3B8A" w:rsidP="00DB3B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082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- 1.2 </w:t>
      </w:r>
      <w:r w:rsidRPr="00361BF7">
        <w:rPr>
          <w:rFonts w:ascii="Times New Roman" w:hAnsi="Times New Roman" w:cs="Times New Roman"/>
          <w:b/>
          <w:i/>
          <w:sz w:val="24"/>
          <w:szCs w:val="24"/>
        </w:rPr>
        <w:t>«Мониторинг оптимизации структуры сети и штатной численности учреждений социального обслуживания населения Ростовской области:</w:t>
      </w:r>
    </w:p>
    <w:p w:rsidR="005E2082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- выявление неэффективных, </w:t>
      </w:r>
      <w:proofErr w:type="spellStart"/>
      <w:r w:rsidRPr="00361BF7">
        <w:rPr>
          <w:rFonts w:ascii="Times New Roman" w:hAnsi="Times New Roman" w:cs="Times New Roman"/>
          <w:b/>
          <w:i/>
          <w:sz w:val="24"/>
          <w:szCs w:val="24"/>
        </w:rPr>
        <w:t>маловостребованных</w:t>
      </w:r>
      <w:proofErr w:type="spellEnd"/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гражданами социальных услуг, непрофильных подразделений;</w:t>
      </w:r>
    </w:p>
    <w:p w:rsidR="005E2082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- оценка возможности перевода ряда обеспечивающих функций и услуг на условия </w:t>
      </w:r>
      <w:proofErr w:type="spellStart"/>
      <w:r w:rsidR="002B68FB" w:rsidRPr="00361BF7">
        <w:rPr>
          <w:rFonts w:ascii="Times New Roman" w:hAnsi="Times New Roman" w:cs="Times New Roman"/>
          <w:b/>
          <w:i/>
          <w:sz w:val="24"/>
          <w:szCs w:val="24"/>
        </w:rPr>
        <w:t>аутсор</w:t>
      </w:r>
      <w:r w:rsidR="002B68F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2B68FB" w:rsidRPr="00361BF7">
        <w:rPr>
          <w:rFonts w:ascii="Times New Roman" w:hAnsi="Times New Roman" w:cs="Times New Roman"/>
          <w:b/>
          <w:i/>
          <w:sz w:val="24"/>
          <w:szCs w:val="24"/>
        </w:rPr>
        <w:t>инга</w:t>
      </w:r>
      <w:proofErr w:type="spellEnd"/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и привлечения сторонних организаций»</w:t>
      </w:r>
    </w:p>
    <w:p w:rsidR="005E2082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082" w:rsidRPr="00361BF7" w:rsidRDefault="005E2082" w:rsidP="005E20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населения города Таганрога   представлено муниципальным  бюджетным учреждением «Центр социального обслуживания граждан пожилого возраста и инвалидов города Таганрога» (далее – МБУ «ЦСО г. Таганрога»), которое  является учреждением системы социальной защиты населения  и  преимущественно ориентировано на предоставление социальных услуг в нестационарных условиях.  </w:t>
      </w:r>
    </w:p>
    <w:p w:rsidR="005E2082" w:rsidRPr="00361BF7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пожилого возраста и инвалиды формируют возрастающий спрос                                 на услуги учреждения социального обслуживания города, а влияние внешних условий приводит к значительной дифференциации потребностей. </w:t>
      </w:r>
    </w:p>
    <w:p w:rsidR="005E2082" w:rsidRPr="00361BF7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пожилых граждан наиболее востребованным было и остается предоставление социально-бытовой помощи в надомных условиях.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отделения в МБУ «ЦСО г. Таганрога»  созданы для временного или постоянного оказания гражданам, частично или полностью утратившим способность  к самообслуживанию и нуждающимся в посторонней  поддержке. Деятельность отделений направлена на максимальное возможное продление пребывания граждан в </w:t>
      </w:r>
      <w:proofErr w:type="gramStart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среде</w:t>
      </w:r>
      <w:proofErr w:type="gramEnd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поддержания их социального, психологического и физического статуса.  </w:t>
      </w:r>
    </w:p>
    <w:p w:rsidR="005E2082" w:rsidRPr="00361BF7" w:rsidRDefault="005E2082" w:rsidP="00584B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Двухуровневый характер  Национальных стандартов РФ по социальному обслуживанию, определяемый типом трудной жизненной ситуации клиента, его потребностями и возможностями, перечнем, объемом, видами, сроками предоставления социальной услуги, позволяет выделить в практической деятельности МБУ «ЦСО г. Таганрога»  по оказанию социальных услуг населению два уровня:</w:t>
      </w:r>
      <w:r w:rsidR="0058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Гарантированный  (базовый);</w:t>
      </w:r>
      <w:r w:rsidR="0058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(повышенный).</w:t>
      </w:r>
    </w:p>
    <w:p w:rsidR="005E2082" w:rsidRPr="00361BF7" w:rsidRDefault="005E2082" w:rsidP="00584B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Ростовской области определен гарантированный государством перечень социальных услуг. В свою очередь на уровне Администрации города Таганрога утвержден перечень дополнительных социальных услуг, предоста</w:t>
      </w:r>
      <w:r w:rsidR="0058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вляемых МБУ «ЦСО г. Таганрога».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гарантированных социальных услуг, предоставляемых                                           МБУ «ЦСО г. Таганрога» соответствуют перечню гарантированных государством социальных услуг утвержденных Постановлением Правительства Ростовской области от 23.12.2011г. № 278 «Об утверждении областного перечня гарантированных государством социальных услуг, предоставляемых гражданам пожилого возраста и инвалидам».</w:t>
      </w:r>
      <w:r w:rsidR="0058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и периодичность предоставления гарантированных государством социальных услуг,  соответствует  стандартам  социального обслуживания МБУ «ЦСО г. Таганрога» (приложение к Постановлению Администрации города Таганрога от 12.03.2012г.№ 881).</w:t>
      </w:r>
    </w:p>
    <w:p w:rsidR="005E2082" w:rsidRPr="00361BF7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социальных услуг, предоставленных   МБУ «ЦСО г. Таганрога»    в нестационарных условиях: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126"/>
        <w:gridCol w:w="1126"/>
        <w:gridCol w:w="1728"/>
        <w:gridCol w:w="1776"/>
      </w:tblGrid>
      <w:tr w:rsidR="005465E7" w:rsidRPr="00361BF7" w:rsidTr="005465E7">
        <w:tc>
          <w:tcPr>
            <w:tcW w:w="4242" w:type="dxa"/>
            <w:shd w:val="clear" w:color="auto" w:fill="auto"/>
          </w:tcPr>
          <w:p w:rsidR="005465E7" w:rsidRPr="00361BF7" w:rsidRDefault="005465E7" w:rsidP="005E2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перечня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1728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776" w:type="dxa"/>
          </w:tcPr>
          <w:p w:rsidR="005465E7" w:rsidRPr="00361BF7" w:rsidRDefault="005465E7" w:rsidP="003E4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</w:tc>
      </w:tr>
      <w:tr w:rsidR="005465E7" w:rsidRPr="00361BF7" w:rsidTr="005465E7">
        <w:tc>
          <w:tcPr>
            <w:tcW w:w="4242" w:type="dxa"/>
            <w:shd w:val="clear" w:color="auto" w:fill="auto"/>
          </w:tcPr>
          <w:p w:rsidR="005465E7" w:rsidRPr="00361BF7" w:rsidRDefault="005465E7" w:rsidP="005E2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оказано  социальных услуг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2039460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2171165</w:t>
            </w:r>
          </w:p>
        </w:tc>
        <w:tc>
          <w:tcPr>
            <w:tcW w:w="1728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2293259</w:t>
            </w:r>
          </w:p>
        </w:tc>
        <w:tc>
          <w:tcPr>
            <w:tcW w:w="1776" w:type="dxa"/>
          </w:tcPr>
          <w:p w:rsidR="005465E7" w:rsidRPr="00361BF7" w:rsidRDefault="003E497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3 086 487</w:t>
            </w:r>
          </w:p>
        </w:tc>
      </w:tr>
      <w:tr w:rsidR="005465E7" w:rsidRPr="00361BF7" w:rsidTr="005465E7">
        <w:tc>
          <w:tcPr>
            <w:tcW w:w="4242" w:type="dxa"/>
            <w:shd w:val="clear" w:color="auto" w:fill="auto"/>
          </w:tcPr>
          <w:p w:rsidR="005465E7" w:rsidRPr="00361BF7" w:rsidRDefault="005465E7" w:rsidP="005E2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Гарантированные государством социальные услуги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1323261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  <w:r w:rsidR="003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728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3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76" w:type="dxa"/>
          </w:tcPr>
          <w:p w:rsidR="005465E7" w:rsidRPr="00361BF7" w:rsidRDefault="003E497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1 776 888</w:t>
            </w:r>
          </w:p>
        </w:tc>
      </w:tr>
      <w:tr w:rsidR="005465E7" w:rsidRPr="00361BF7" w:rsidTr="005465E7">
        <w:tc>
          <w:tcPr>
            <w:tcW w:w="4242" w:type="dxa"/>
            <w:shd w:val="clear" w:color="auto" w:fill="auto"/>
          </w:tcPr>
          <w:p w:rsidR="005465E7" w:rsidRPr="00361BF7" w:rsidRDefault="005465E7" w:rsidP="005E2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социальные услуги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716199</w:t>
            </w:r>
          </w:p>
        </w:tc>
        <w:tc>
          <w:tcPr>
            <w:tcW w:w="1126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819185</w:t>
            </w:r>
          </w:p>
        </w:tc>
        <w:tc>
          <w:tcPr>
            <w:tcW w:w="1728" w:type="dxa"/>
            <w:shd w:val="clear" w:color="auto" w:fill="auto"/>
          </w:tcPr>
          <w:p w:rsidR="005465E7" w:rsidRPr="00361BF7" w:rsidRDefault="005465E7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889525</w:t>
            </w:r>
          </w:p>
        </w:tc>
        <w:tc>
          <w:tcPr>
            <w:tcW w:w="1776" w:type="dxa"/>
          </w:tcPr>
          <w:p w:rsidR="005465E7" w:rsidRPr="00361BF7" w:rsidRDefault="003E497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1 309 599</w:t>
            </w:r>
          </w:p>
        </w:tc>
      </w:tr>
    </w:tbl>
    <w:p w:rsidR="005E2082" w:rsidRDefault="005E2082" w:rsidP="005E20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B" w:rsidRPr="00361BF7" w:rsidRDefault="003E497B" w:rsidP="005E20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3E" w:rsidRPr="00523A3E" w:rsidRDefault="00523A3E" w:rsidP="00523A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Анализ работы учреждения  по  сводным отчетам  13 -  ОСО на дому  за  </w:t>
      </w:r>
      <w:r w:rsidR="003E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 2014 позволил установить,  что  31</w:t>
      </w:r>
      <w:r w:rsidR="003E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клиентам учреждения  оказано  услуг</w:t>
      </w:r>
    </w:p>
    <w:p w:rsidR="00523A3E" w:rsidRPr="00523A3E" w:rsidRDefault="00523A3E" w:rsidP="00523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гарантированному перечню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социально-бытовых 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625997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социально-медицинских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212170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социально-психологических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379144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социально-педагогических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17844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7011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социально-правовых услуг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69514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A3E" w:rsidRPr="00523A3E" w:rsidRDefault="00523A3E" w:rsidP="005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дополнительных услуг составил </w:t>
      </w:r>
      <w:r w:rsidR="003E497B">
        <w:rPr>
          <w:rFonts w:ascii="Times New Roman" w:eastAsia="Times New Roman" w:hAnsi="Times New Roman" w:cs="Times New Roman"/>
          <w:sz w:val="24"/>
          <w:szCs w:val="24"/>
          <w:lang w:eastAsia="ru-RU"/>
        </w:rPr>
        <w:t>1062066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523A3E" w:rsidRPr="00523A3E" w:rsidRDefault="00523A3E" w:rsidP="005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96050" cy="20574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3A3E" w:rsidRPr="00523A3E" w:rsidRDefault="00523A3E" w:rsidP="00523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объема предоставленных    МБУ «ЦСО г. Таганрога» социальных услуг этими отделениями: </w:t>
      </w:r>
    </w:p>
    <w:p w:rsidR="00523A3E" w:rsidRPr="00523A3E" w:rsidRDefault="00523A3E" w:rsidP="00523A3E">
      <w:pPr>
        <w:numPr>
          <w:ilvl w:val="1"/>
          <w:numId w:val="34"/>
        </w:numPr>
        <w:spacing w:after="0" w:line="240" w:lineRule="auto"/>
        <w:ind w:left="214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 2012г.  составило -  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523A3E" w:rsidRPr="00523A3E" w:rsidRDefault="00523A3E" w:rsidP="00523A3E">
      <w:pPr>
        <w:numPr>
          <w:ilvl w:val="1"/>
          <w:numId w:val="34"/>
        </w:numPr>
        <w:spacing w:after="0" w:line="240" w:lineRule="auto"/>
        <w:ind w:left="214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2013 г.  составило  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33,52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 </w:t>
      </w:r>
    </w:p>
    <w:p w:rsidR="00523A3E" w:rsidRPr="00523A3E" w:rsidRDefault="00523A3E" w:rsidP="00523A3E">
      <w:pPr>
        <w:spacing w:after="0" w:line="240" w:lineRule="auto"/>
        <w:ind w:left="2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A3E" w:rsidRPr="00523A3E" w:rsidRDefault="00523A3E" w:rsidP="005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учреждения  по  сводным отчетам  4 - </w:t>
      </w:r>
      <w:proofErr w:type="gramStart"/>
      <w:r w:rsidRPr="00523A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ОСМО на дому за  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 2014г.  позволил установить,  что  240 клиентам учреждения оказано  услуг </w:t>
      </w:r>
    </w:p>
    <w:p w:rsidR="00523A3E" w:rsidRPr="00523A3E" w:rsidRDefault="00523A3E" w:rsidP="005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гарантированному перечню: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социально-бытовых  услуг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83655</w:t>
      </w:r>
      <w:proofErr w:type="gramStart"/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социально-медицинских услуг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299720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социально-психологических услуг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75313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 услуг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A3E" w:rsidRPr="00523A3E" w:rsidRDefault="00523A3E" w:rsidP="00523A3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социально-правовых услуг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6299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A3E" w:rsidRPr="00523A3E" w:rsidRDefault="00523A3E" w:rsidP="005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дополнительных услуг составил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247533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523A3E" w:rsidRPr="00523A3E" w:rsidRDefault="00523A3E" w:rsidP="005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96050" cy="17907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3A3E" w:rsidRPr="00523A3E" w:rsidRDefault="00523A3E" w:rsidP="00523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объема предоставленных    МБУ «ЦСО г. Таганрога» социальных услуг этими отделениями: </w:t>
      </w:r>
    </w:p>
    <w:p w:rsidR="00523A3E" w:rsidRPr="00523A3E" w:rsidRDefault="00523A3E" w:rsidP="00523A3E">
      <w:pPr>
        <w:numPr>
          <w:ilvl w:val="1"/>
          <w:numId w:val="34"/>
        </w:numPr>
        <w:spacing w:after="0" w:line="240" w:lineRule="auto"/>
        <w:ind w:left="214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  2012г.  составило  -  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523A3E" w:rsidRPr="00523A3E" w:rsidRDefault="00523A3E" w:rsidP="00523A3E">
      <w:pPr>
        <w:numPr>
          <w:ilvl w:val="1"/>
          <w:numId w:val="34"/>
        </w:numPr>
        <w:spacing w:after="0" w:line="240" w:lineRule="auto"/>
        <w:ind w:left="214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2013 г.  составило  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8,28</w:t>
      </w:r>
      <w:r w:rsidRPr="0052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 </w:t>
      </w:r>
    </w:p>
    <w:p w:rsidR="00523A3E" w:rsidRPr="00523A3E" w:rsidRDefault="00523A3E" w:rsidP="005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A3E" w:rsidRPr="00523A3E" w:rsidRDefault="00523A3E" w:rsidP="00523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увеличение объема повлияло увеличение потребности клиентов в социальных услугах.</w:t>
      </w:r>
    </w:p>
    <w:p w:rsidR="005E2082" w:rsidRPr="00361BF7" w:rsidRDefault="005E2082" w:rsidP="005E20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перечень гарантированных государством социальных услуг, предоставляемых МБУ «ЦСО г. Таганрога» специализированными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 социально-медицинского обслуживания на дому  включает  68 вид социальных услуг. Дополнительный перечень -  58  наименований социальных услуг.</w:t>
      </w:r>
    </w:p>
    <w:p w:rsidR="005E2082" w:rsidRPr="00361BF7" w:rsidRDefault="005E2082" w:rsidP="00BC55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принятии решения о предоставлении клиентам конкретных социальных услуг учитываются интересы клиента, состояние его здоровья, специфика трудной жизненной ситуации, в которой находится клиент, содержание индивидуальной программы реабилитации, кратковременность или долговременность потребности в этих услугах, материальные возможности клиента и другие объективные факторы.  </w:t>
      </w:r>
    </w:p>
    <w:p w:rsidR="005E2082" w:rsidRPr="00361BF7" w:rsidRDefault="005E2082" w:rsidP="00AE18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BC55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МБУ «ЦСО г. Таганрога»  в нестационарных условиях получили помощь:  в ОСО на дому -  </w:t>
      </w:r>
      <w:r w:rsid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города, социальными работниками  оказано 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2373746</w:t>
      </w:r>
      <w:r w:rsid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 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СОСМО на дому -  </w:t>
      </w:r>
      <w:r w:rsid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120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города, которым командой социальных работников и медицинских сестер оказано  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712 741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 в течение 201</w:t>
      </w:r>
      <w:r w:rsidR="00260A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оказаны услуги: одним социальным работником </w:t>
      </w:r>
      <w:r w:rsidR="00260A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A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чел.;  одной м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едицинской сестрой – 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13,58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5E2082" w:rsidRPr="00361BF7" w:rsidRDefault="005E2082" w:rsidP="005E20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 xml:space="preserve">Штатное расписание МБУ «ЦСО г. Таганрога» составлено в соответствии с  примерным штатным расписанием,  рекомендованным для муниципальных учреждений социального обслуживания граждан пожилого возраста и инвалидов (Приложение 2  к Постановлению Правительства Ростовской области от 02.07.2012 № 550 «Об утверждении примерных штатных расписаний учреждений социального обслуживания»).  </w:t>
      </w:r>
    </w:p>
    <w:p w:rsidR="005E2082" w:rsidRPr="00361BF7" w:rsidRDefault="005E2082" w:rsidP="005E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 МБУ «ЦСО г. Таганрога» функционируют:</w:t>
      </w:r>
    </w:p>
    <w:p w:rsidR="005E2082" w:rsidRPr="00361BF7" w:rsidRDefault="005E2082" w:rsidP="005E2082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- 13 отделений социального обслуживания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(по состоянию на 01.0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 отделений насчитывает  312 штатных единиц </w:t>
      </w:r>
      <w:r w:rsidR="0068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работников;</w:t>
      </w:r>
    </w:p>
    <w:p w:rsidR="005E2082" w:rsidRPr="00361BF7" w:rsidRDefault="005E2082" w:rsidP="005E2082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специализированных отделения социально-медицинского обслуживания   на дому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 состоянию   на 01.0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штат отделений насчитывает   48 штатных единиц социальных работников и 24 медицинских сестер</w:t>
      </w:r>
      <w:r w:rsidR="006C31B9"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C9C" w:rsidRDefault="005E2082" w:rsidP="00681C9C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В состав аппарата учреждения включены две штатные единицы  заместителей директора учреждения, число которых определено  численностью обслуживаемых граждан                         (свыше 2001человека) и которые курируют отдельные направления деятельности  учреждения: социальное и административно-хозяйственное.</w:t>
      </w:r>
    </w:p>
    <w:p w:rsidR="005E2082" w:rsidRPr="00361BF7" w:rsidRDefault="005E2082" w:rsidP="00681C9C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Структурные подразделения учреждения возглавляют заведующие отделениями                         (17 штатных единиц), утверждаемые директором учреждением.</w:t>
      </w:r>
    </w:p>
    <w:p w:rsidR="005E2082" w:rsidRPr="00361BF7" w:rsidRDefault="005E2082" w:rsidP="005E2082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Оказание социально-медицинской помощи гражданам в  специализированных отделениях социально-медицинского обслуживания на дому  учреждения, осуществляется  в учреждении - медицинскими сестрами (состоящими в штате учреждения), имеющими соответствующее образование и сертификаты допуска  к  данным видам работ.    МБУ «ЦСО г. Таганрога»  имеет лицензию на осуществление медицинской деятельности.</w:t>
      </w:r>
    </w:p>
    <w:p w:rsidR="005E2082" w:rsidRPr="00361BF7" w:rsidRDefault="005E2082" w:rsidP="00353A5C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Директор учреждения, исходя из производственной необходимости и по согласованию с учредителем,  может в пределах установленного фонда заработной платы вводить в штат структурных подразделений учреждения должности, не предусмотренные штатным расписанием учреждения, или вводить дополнительные должности за счет ассигнований, выделе</w:t>
      </w:r>
      <w:r w:rsidR="00353A5C">
        <w:rPr>
          <w:rFonts w:ascii="Times New Roman" w:hAnsi="Times New Roman" w:cs="Times New Roman"/>
          <w:sz w:val="24"/>
          <w:szCs w:val="24"/>
        </w:rPr>
        <w:t xml:space="preserve">нных  из бюджета на эти цели.   </w:t>
      </w:r>
      <w:r w:rsidRPr="00361BF7">
        <w:rPr>
          <w:rFonts w:ascii="Times New Roman" w:hAnsi="Times New Roman" w:cs="Times New Roman"/>
          <w:sz w:val="24"/>
          <w:szCs w:val="24"/>
        </w:rPr>
        <w:t>Так с 01.01.201</w:t>
      </w:r>
      <w:r w:rsidR="00681C9C">
        <w:rPr>
          <w:rFonts w:ascii="Times New Roman" w:hAnsi="Times New Roman" w:cs="Times New Roman"/>
          <w:sz w:val="24"/>
          <w:szCs w:val="24"/>
        </w:rPr>
        <w:t>4</w:t>
      </w:r>
      <w:r w:rsidRPr="00361BF7">
        <w:rPr>
          <w:rFonts w:ascii="Times New Roman" w:hAnsi="Times New Roman" w:cs="Times New Roman"/>
          <w:sz w:val="24"/>
          <w:szCs w:val="24"/>
        </w:rPr>
        <w:t>года  в штат учреждения  введены должности:</w:t>
      </w:r>
    </w:p>
    <w:p w:rsidR="005E2082" w:rsidRPr="00361BF7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 рабочий по обслуживанию и ремонту зданий;</w:t>
      </w:r>
    </w:p>
    <w:p w:rsidR="005E2082" w:rsidRPr="00361BF7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электрик;</w:t>
      </w:r>
    </w:p>
    <w:p w:rsidR="005E2082" w:rsidRPr="00361BF7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дворник;</w:t>
      </w:r>
    </w:p>
    <w:p w:rsidR="005E2082" w:rsidRPr="00361BF7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юрисконсульт;</w:t>
      </w:r>
    </w:p>
    <w:p w:rsidR="005E2082" w:rsidRPr="00361BF7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психолог;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61BF7">
        <w:rPr>
          <w:rFonts w:ascii="Times New Roman" w:hAnsi="Times New Roman" w:cs="Times New Roman"/>
          <w:sz w:val="24"/>
          <w:szCs w:val="24"/>
        </w:rPr>
        <w:t>- социальный педагог</w:t>
      </w:r>
      <w:r w:rsidR="00681C9C">
        <w:rPr>
          <w:rFonts w:ascii="Times New Roman" w:hAnsi="Times New Roman" w:cs="Times New Roman"/>
          <w:sz w:val="24"/>
          <w:szCs w:val="24"/>
        </w:rPr>
        <w:t>.</w:t>
      </w:r>
    </w:p>
    <w:p w:rsidR="00CE7F90" w:rsidRPr="00361BF7" w:rsidRDefault="00CE7F90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5E2082" w:rsidRDefault="005E2082" w:rsidP="005E208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структура штатной численности МБУ «ЦСО г.  Таганрога» оптимизирована следующим образом:</w:t>
      </w:r>
    </w:p>
    <w:p w:rsidR="00CE7F90" w:rsidRPr="00361BF7" w:rsidRDefault="00CE7F90" w:rsidP="005E208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1006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559"/>
        <w:gridCol w:w="1418"/>
      </w:tblGrid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ед.</w:t>
            </w:r>
          </w:p>
        </w:tc>
        <w:tc>
          <w:tcPr>
            <w:tcW w:w="1559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Фактически работает, чел.</w:t>
            </w:r>
          </w:p>
        </w:tc>
        <w:tc>
          <w:tcPr>
            <w:tcW w:w="1418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</w:p>
          <w:p w:rsidR="005E2082" w:rsidRPr="00361BF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учреждения, его заместители и главный бухгалтер; заведующие отделениями; медицинская сестра, ответственная за медицинскую деятельность) 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персонал, предоставляющий социальные услуги, в </w:t>
            </w:r>
            <w:proofErr w:type="spell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:rsidR="005E2082" w:rsidRPr="00361BF7" w:rsidRDefault="00681C9C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социальные работники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медицинские сестры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Служащие и специалисты (бухгалтеры, инструктор по трудовой терапии, кассир, секретарь-машинистка, специалисты по социальной работе, специалисты по кадрам)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Прочий (вспомогательный)  персонал (водители; сторожа;  уборщики служебных помещений;  заведующий хозяйством; техник; электрик; рабочий по обслуживанию и ремонту зданий и сооружений </w:t>
            </w:r>
            <w:proofErr w:type="gramEnd"/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E2082" w:rsidRPr="00361BF7" w:rsidRDefault="005E2082" w:rsidP="00AE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</w:tr>
      <w:tr w:rsidR="005E2082" w:rsidRPr="00361BF7" w:rsidTr="005E2082">
        <w:tc>
          <w:tcPr>
            <w:tcW w:w="5387" w:type="dxa"/>
          </w:tcPr>
          <w:p w:rsidR="005E2082" w:rsidRPr="00361BF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559" w:type="dxa"/>
          </w:tcPr>
          <w:p w:rsidR="005E2082" w:rsidRPr="00361BF7" w:rsidRDefault="005E2082" w:rsidP="0068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8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E2082" w:rsidRPr="00361BF7" w:rsidRDefault="005E2082" w:rsidP="005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7F90" w:rsidRDefault="00CE7F90" w:rsidP="005E208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EA" w:rsidRDefault="005E2082" w:rsidP="005E208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административно-управленческого и прочего (вспомогательного)  персонала</w:t>
      </w:r>
      <w:r w:rsidR="00C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численности </w:t>
      </w:r>
      <w:r w:rsidR="0068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</w:t>
      </w:r>
      <w:r w:rsidR="00AE188B">
        <w:rPr>
          <w:rFonts w:ascii="Times New Roman" w:eastAsia="Times New Roman" w:hAnsi="Times New Roman" w:cs="Times New Roman"/>
          <w:sz w:val="24"/>
          <w:szCs w:val="24"/>
          <w:lang w:eastAsia="ru-RU"/>
        </w:rPr>
        <w:t>1,59</w:t>
      </w:r>
      <w:r w:rsidR="0068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082" w:rsidRPr="00361BF7" w:rsidRDefault="005E2082" w:rsidP="005E208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сокращение  штатной численности  работников учреждения социального обслуживания, а также увеличение нагрузки на обслуживающий персонал без соответствующих альтернативных мероприятий приведет к снижению качества предоставляемых социальных услуг населению города, нуждающемуся в социальной защите и поддержке.</w:t>
      </w:r>
    </w:p>
    <w:p w:rsidR="005E2082" w:rsidRPr="00361BF7" w:rsidRDefault="005E2082" w:rsidP="005E2082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Так, сокращение медицинского персонала в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«ЦСО г. Таганрога»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полном объеме повлечет за собой прекращение лицензии на осуществление медицинской деятельности и  станет причиной дополнительных финансовых затрат при осуществлении основных направлений деятельности  (на прохождение </w:t>
      </w:r>
      <w:proofErr w:type="spellStart"/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предрейсовых</w:t>
      </w:r>
      <w:proofErr w:type="spellEnd"/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послерейсовых</w:t>
      </w:r>
      <w:proofErr w:type="spellEnd"/>
      <w:r w:rsidRPr="00361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медицинских осмотров водителей учреждения; на привлечение медицинских сестер (аутсорсинг), а также потери дополнительных доходов от платных медицинских услуг  в целом по учреждению.</w:t>
      </w:r>
      <w:proofErr w:type="gramEnd"/>
    </w:p>
    <w:p w:rsidR="003C63E7" w:rsidRPr="00361BF7" w:rsidRDefault="003C63E7" w:rsidP="003C63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3C63E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Pr="00361BF7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E7" w:rsidRPr="00361BF7" w:rsidRDefault="003C63E7" w:rsidP="003C63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- 1.3.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hAnsi="Times New Roman" w:cs="Times New Roman"/>
          <w:b/>
          <w:i/>
          <w:sz w:val="24"/>
          <w:szCs w:val="24"/>
        </w:rPr>
        <w:t>«Мониторинг обеспечения комплексной безопасности и санитарно-эпидемиологического состояния в учреждениях социального обслуживания населения»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 МБУ «ЦСО г. Таганрога», обеспечивает его эффективную работу: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и его структурные подразделения размещены в специально предназначенном здании и помещениях, доступных для всех категорий обслуживаемых граждан, в том числе для инвалидов и других маломобильных групп населения;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-помещения обеспечены всеми средствами коммунально-бытового обслуживания и оснащены телефонной связью;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размерам и состоянию помещения отвечают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площадь, занимаемая учреждением, позволяет нормальное размещение персонала, клиентов и предоставление им услуг.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также предусматриваются меры, направленные на создание или поддержание упомянутых условий, а при необходимости и возможности - на их улучшение.</w:t>
      </w:r>
    </w:p>
    <w:p w:rsidR="003C63E7" w:rsidRPr="00361BF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МБУ «ЦСО г. Таганрога» - социального назначения</w:t>
      </w:r>
      <w:r w:rsidR="00C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построено в 1890году.  </w:t>
      </w:r>
      <w:r w:rsidR="00C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результате проведенных мероприятий по  переоборудованию  и капитальному ремонту внутренних помещений  здание соответствует  санитарным нормам и правилам, определяющим  требования к размещению, устройству, оборудованию и содержанию учреждений социального обслуживания, а также санитарно-гигиеническому и противоэпидемическому режиму работы. </w:t>
      </w:r>
    </w:p>
    <w:p w:rsidR="003C63E7" w:rsidRPr="00361BF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обеспечены системами канализации, водоснабжения, электроснабжения, автоматической пожарной и тревожной сигнализацией. В рамках реализации энергосберегающей программы произведены замена устаревших  деревянных оконных и входных дверных  блоков  </w:t>
      </w:r>
      <w:proofErr w:type="gramStart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металлопластиковые. </w:t>
      </w:r>
    </w:p>
    <w:p w:rsidR="003C63E7" w:rsidRPr="00361BF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осуществления деятельности учреждения регулярно  проводились и проводятся текущие ремонты зданий, помещений и систем. </w:t>
      </w:r>
    </w:p>
    <w:p w:rsidR="003C63E7" w:rsidRPr="00361BF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настоящее время  учреждением приняты меры по обеспечению доступности маломобильных групп населения города к объектам социальной направленности, для этого  учреждение оснащено  специальными  средствами технической поддержки и реабилитации. 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предоставления услуг учреждение  оснащено: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специальным и табельным оборудованием,</w:t>
      </w:r>
    </w:p>
    <w:p w:rsidR="003C63E7" w:rsidRPr="00361BF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3C63E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A5C" w:rsidRDefault="00353A5C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Default="00CE7F90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56" w:rsidRPr="00361BF7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- 1.4. </w:t>
      </w:r>
      <w:r w:rsidR="005256BF" w:rsidRPr="00361BF7">
        <w:rPr>
          <w:rFonts w:ascii="Times New Roman" w:hAnsi="Times New Roman" w:cs="Times New Roman"/>
          <w:b/>
          <w:i/>
          <w:sz w:val="24"/>
          <w:szCs w:val="24"/>
        </w:rPr>
        <w:t>«Анализ кадрового обеспечения учреждени</w:t>
      </w:r>
      <w:r w:rsidR="00C65956" w:rsidRPr="00361BF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5256BF"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социального обслуживания населения города, в том числе</w:t>
      </w:r>
      <w:r w:rsidR="002213EE" w:rsidRPr="00361BF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213EE" w:rsidRPr="00361BF7" w:rsidRDefault="002213EE" w:rsidP="002213EE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256BF"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 динамика </w:t>
      </w:r>
      <w:r w:rsidR="00C65956" w:rsidRPr="00361BF7">
        <w:rPr>
          <w:rFonts w:ascii="Times New Roman" w:hAnsi="Times New Roman" w:cs="Times New Roman"/>
          <w:b/>
          <w:i/>
          <w:sz w:val="24"/>
          <w:szCs w:val="24"/>
        </w:rPr>
        <w:t>заполнения вакантных должностей;</w:t>
      </w:r>
    </w:p>
    <w:p w:rsidR="006E7F92" w:rsidRPr="00361BF7" w:rsidRDefault="002213EE" w:rsidP="002213EE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BF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256BF" w:rsidRPr="00361BF7">
        <w:rPr>
          <w:rFonts w:ascii="Times New Roman" w:hAnsi="Times New Roman" w:cs="Times New Roman"/>
          <w:b/>
          <w:i/>
          <w:sz w:val="24"/>
          <w:szCs w:val="24"/>
        </w:rPr>
        <w:t>обучение и повышение квалификации работников»</w:t>
      </w:r>
      <w:r w:rsidR="005256BF" w:rsidRPr="00361B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4DCA" w:rsidRPr="00361BF7" w:rsidRDefault="00B24AB2" w:rsidP="00F677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жизни населения, нестабильная социальная ситуация определяют сложность и объем работы в сфере социальной защиты населения, а также предъявляют новые требования к кадрам этой системы. </w:t>
      </w:r>
    </w:p>
    <w:p w:rsidR="00B24AB2" w:rsidRPr="00361BF7" w:rsidRDefault="00B24AB2" w:rsidP="00F677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спектр социальных услуг в</w:t>
      </w:r>
      <w:r w:rsidR="00274DCA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бюджетном учреждении «Центр социального обслуживания граждан пожилого возраста и инвалидов города Таганрога»  (далее - МБУ «ЦСО г. Таганрога»)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вырос, появились новые направления в работе, изменились цели и задачи социальных подразделений. </w:t>
      </w:r>
    </w:p>
    <w:p w:rsidR="00B24AB2" w:rsidRPr="00361BF7" w:rsidRDefault="00B24AB2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социальных задач постоянно увеличивается как на </w:t>
      </w:r>
      <w:proofErr w:type="gramStart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</w:t>
      </w:r>
      <w:proofErr w:type="gramEnd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на региональном уровнях, и решать их могут специалисты, обладающие высоким профессиональным мастерством и уровнем компетентности. Поэтому в настоящее время к кадровому составу </w:t>
      </w:r>
      <w:r w:rsidR="00274DCA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«ЦСО г. Таганрога» 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предъявляются более высокие требования.</w:t>
      </w:r>
    </w:p>
    <w:p w:rsidR="00B24AB2" w:rsidRPr="00361BF7" w:rsidRDefault="00B24AB2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Главными задачами в стратегии развития </w:t>
      </w:r>
      <w:r w:rsidR="00274DCA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«ЦСО г. Таганрога»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хорошего кадрового состава, имеющего высокий производственный потенциал, необходимый для достижения поставленных перед учреждением целей, создание благоприятных условий, сохранение имеющихся положительных традиций и устоев в коллективе, грамотное построение работы, творческий подход к управлению персоналом для создания хорошего творческого коллектива единомышленников.</w:t>
      </w:r>
    </w:p>
    <w:p w:rsidR="00F111D9" w:rsidRPr="00361BF7" w:rsidRDefault="004831FA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</w:t>
      </w:r>
      <w:r w:rsidR="00F111D9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аправления  в работе </w:t>
      </w:r>
      <w:r w:rsidR="004F3E21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«ЦСО г. Таганрога» </w:t>
      </w:r>
      <w:r w:rsidR="00F111D9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кадровому обеспечению: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4831FA" w:rsidRPr="00361BF7" w:rsidTr="004831FA">
        <w:tc>
          <w:tcPr>
            <w:tcW w:w="3369" w:type="dxa"/>
          </w:tcPr>
          <w:p w:rsidR="004831FA" w:rsidRPr="00CE7F90" w:rsidRDefault="004831FA" w:rsidP="004831FA">
            <w:pPr>
              <w:jc w:val="center"/>
              <w:rPr>
                <w:rFonts w:ascii="Times New Roman" w:hAnsi="Times New Roman" w:cs="Times New Roman"/>
              </w:rPr>
            </w:pPr>
            <w:r w:rsidRPr="00CE7F90">
              <w:rPr>
                <w:rFonts w:ascii="Times New Roman" w:hAnsi="Times New Roman" w:cs="Times New Roman"/>
              </w:rPr>
              <w:t>Стратегическое</w:t>
            </w:r>
          </w:p>
        </w:tc>
        <w:tc>
          <w:tcPr>
            <w:tcW w:w="6945" w:type="dxa"/>
          </w:tcPr>
          <w:p w:rsidR="004831FA" w:rsidRPr="00CE7F90" w:rsidRDefault="004831FA" w:rsidP="004831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</w:t>
            </w:r>
          </w:p>
        </w:tc>
      </w:tr>
      <w:tr w:rsidR="004831FA" w:rsidRPr="00361BF7" w:rsidTr="004831FA">
        <w:tc>
          <w:tcPr>
            <w:tcW w:w="3369" w:type="dxa"/>
          </w:tcPr>
          <w:p w:rsidR="004831FA" w:rsidRPr="00CE7F90" w:rsidRDefault="004831FA" w:rsidP="004831FA">
            <w:pPr>
              <w:pStyle w:val="ac"/>
              <w:rPr>
                <w:rFonts w:ascii="Times New Roman" w:hAnsi="Times New Roman" w:cs="Times New Roman"/>
              </w:rPr>
            </w:pPr>
          </w:p>
          <w:p w:rsidR="004831FA" w:rsidRPr="00CE7F90" w:rsidRDefault="004831FA" w:rsidP="004831FA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E7F90">
              <w:rPr>
                <w:rFonts w:ascii="Times New Roman" w:hAnsi="Times New Roman" w:cs="Times New Roman"/>
              </w:rPr>
              <w:t xml:space="preserve">формирование кадровой политики учреждения – </w:t>
            </w:r>
          </w:p>
          <w:p w:rsidR="004831FA" w:rsidRPr="00CE7F90" w:rsidRDefault="004831FA" w:rsidP="004831FA">
            <w:pPr>
              <w:ind w:left="360"/>
              <w:rPr>
                <w:rFonts w:ascii="Times New Roman" w:hAnsi="Times New Roman" w:cs="Times New Roman"/>
              </w:rPr>
            </w:pPr>
            <w:r w:rsidRPr="00CE7F90">
              <w:rPr>
                <w:rFonts w:ascii="Times New Roman" w:hAnsi="Times New Roman" w:cs="Times New Roman"/>
              </w:rPr>
              <w:t xml:space="preserve">системы взглядов, </w:t>
            </w:r>
          </w:p>
          <w:p w:rsidR="004831FA" w:rsidRPr="00CE7F90" w:rsidRDefault="004831FA" w:rsidP="004831FA">
            <w:pPr>
              <w:ind w:left="360"/>
              <w:rPr>
                <w:rFonts w:ascii="Times New Roman" w:hAnsi="Times New Roman" w:cs="Times New Roman"/>
              </w:rPr>
            </w:pPr>
            <w:r w:rsidRPr="00CE7F90">
              <w:rPr>
                <w:rFonts w:ascii="Times New Roman" w:hAnsi="Times New Roman" w:cs="Times New Roman"/>
              </w:rPr>
              <w:t>идей,  требований, практических мероприятий в области управления персоналом, его основных форм и методов.</w:t>
            </w:r>
          </w:p>
        </w:tc>
        <w:tc>
          <w:tcPr>
            <w:tcW w:w="6945" w:type="dxa"/>
          </w:tcPr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персонала и планирование потребностей в сотрудниках;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штатных расписаний;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набора, оценки и отбора кадров, тестирование;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планирование ближайших перемещений и увольнений;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текущий учет и контроль;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подготовка, переподготовка, повышение квалификации специалистов;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резерва на выдвижение;</w:t>
            </w:r>
          </w:p>
          <w:p w:rsidR="004831FA" w:rsidRPr="00CE7F90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пропаганда организационных ценностей и воспитание персонала. </w:t>
            </w:r>
          </w:p>
          <w:p w:rsidR="004831FA" w:rsidRPr="00CE7F90" w:rsidRDefault="004831FA" w:rsidP="004831F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этих повседневных вопросов основывается </w:t>
            </w:r>
          </w:p>
          <w:p w:rsidR="004831FA" w:rsidRPr="00CE7F90" w:rsidRDefault="004831FA" w:rsidP="004831F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основном на организационных и административных методах.</w:t>
            </w:r>
          </w:p>
        </w:tc>
      </w:tr>
    </w:tbl>
    <w:p w:rsidR="00B24AB2" w:rsidRPr="00361BF7" w:rsidRDefault="0080292D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831FA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аботу МБУ «ЦСО г. Таганрога»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кадровому обеспечению </w:t>
      </w:r>
      <w:r w:rsidR="00B13BD2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AB2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распределить по следующим направлениям: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39A2" w:rsidRPr="00361BF7" w:rsidRDefault="009A39A2" w:rsidP="009A39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520" w:type="dxa"/>
          </w:tcPr>
          <w:p w:rsidR="009A39A2" w:rsidRPr="00361BF7" w:rsidRDefault="009A39A2" w:rsidP="009A39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 задач</w:t>
            </w:r>
          </w:p>
        </w:tc>
      </w:tr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A39A2" w:rsidRPr="00CE7F90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Учетно-контрольное</w:t>
            </w:r>
          </w:p>
        </w:tc>
        <w:tc>
          <w:tcPr>
            <w:tcW w:w="6520" w:type="dxa"/>
          </w:tcPr>
          <w:p w:rsidR="009A39A2" w:rsidRPr="00CE7F90" w:rsidRDefault="009A39A2" w:rsidP="00CE7F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персонала;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(находящимися в отпуске, отсутствующими по болезни, убывшими в командировки и т. п.);</w:t>
            </w:r>
          </w:p>
        </w:tc>
      </w:tr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9A39A2" w:rsidRPr="00CE7F90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Планово-регулятивное</w:t>
            </w:r>
          </w:p>
        </w:tc>
        <w:tc>
          <w:tcPr>
            <w:tcW w:w="6520" w:type="dxa"/>
          </w:tcPr>
          <w:p w:rsidR="009A39A2" w:rsidRPr="00CE7F90" w:rsidRDefault="009A39A2" w:rsidP="00CE7F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(поиск и отбор) работников для учреждения; расстановка персонала;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перемещение сотрудников;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работников;</w:t>
            </w:r>
          </w:p>
        </w:tc>
      </w:tr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A39A2" w:rsidRPr="00CE7F90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Отчетно-аналитическое изучение персонала</w:t>
            </w:r>
          </w:p>
        </w:tc>
        <w:tc>
          <w:tcPr>
            <w:tcW w:w="6520" w:type="dxa"/>
          </w:tcPr>
          <w:p w:rsidR="009A39A2" w:rsidRPr="00CE7F90" w:rsidRDefault="009A39A2" w:rsidP="00CE7F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работы сотрудников;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работа;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отчетов</w:t>
            </w:r>
          </w:p>
        </w:tc>
      </w:tr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A39A2" w:rsidRPr="00CE7F90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Координационно-информационное</w:t>
            </w:r>
          </w:p>
        </w:tc>
        <w:tc>
          <w:tcPr>
            <w:tcW w:w="6520" w:type="dxa"/>
          </w:tcPr>
          <w:p w:rsidR="009A39A2" w:rsidRPr="00CE7F90" w:rsidRDefault="009A39A2" w:rsidP="00CE7F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профессиональная подготовка (обучение и переподготовка) персонала;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приема сотрудников (по служебным и личным вопросам); 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письменными обращениями сотрудников;</w:t>
            </w:r>
            <w:r w:rsidR="00CE7F90"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архивная и справочная работа;</w:t>
            </w:r>
          </w:p>
        </w:tc>
      </w:tr>
      <w:tr w:rsidR="009A39A2" w:rsidRPr="00361BF7" w:rsidTr="00CE7F90">
        <w:tc>
          <w:tcPr>
            <w:tcW w:w="817" w:type="dxa"/>
          </w:tcPr>
          <w:p w:rsidR="009A39A2" w:rsidRPr="00361BF7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A39A2" w:rsidRPr="00CE7F90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Организационно-методическое:</w:t>
            </w:r>
          </w:p>
        </w:tc>
        <w:tc>
          <w:tcPr>
            <w:tcW w:w="6520" w:type="dxa"/>
          </w:tcPr>
          <w:p w:rsidR="004831FA" w:rsidRPr="00CE7F90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документационное сопровождение деятельности сотрудников учреждения; </w:t>
            </w:r>
          </w:p>
          <w:p w:rsidR="004831FA" w:rsidRPr="00CE7F90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и ведение кадровой работы в подразделениях; </w:t>
            </w:r>
          </w:p>
          <w:p w:rsidR="009A39A2" w:rsidRPr="00CE7F90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кадровой работы.</w:t>
            </w:r>
          </w:p>
        </w:tc>
      </w:tr>
    </w:tbl>
    <w:p w:rsidR="002213EE" w:rsidRPr="00361BF7" w:rsidRDefault="002213EE" w:rsidP="005300A9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0A9" w:rsidRPr="00361BF7" w:rsidRDefault="00F677F1" w:rsidP="005300A9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Важными показателями в работе </w:t>
      </w:r>
      <w:r w:rsidR="00B13BD2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«ЦСО г. Таганрога»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укомплектованность и текучесть кадров. </w:t>
      </w:r>
      <w:r w:rsidR="0080292D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 системы подбора персонала в МБУ «ЦСО г. Таганрога» являются: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плана подбора персонала (формируется на определенный период исходя из целей и задач учреждения и подвергается корректировке  в случаях неожиданного увольнения либо  увеличения текучести кадров.</w:t>
      </w:r>
      <w:proofErr w:type="gramEnd"/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создания вакансии и подготовка соответствующего документа</w:t>
      </w:r>
      <w:proofErr w:type="gramStart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заявки на подбор персонала, где зафиксированы ключевые характеристики открывающейся вакансии).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Договоренность специалистов по кадрам  учреждения  и внутреннего заказчика.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 руководителем учреждения.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кандидатов на вакансию, определение источников подбора и способов работы с ними.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отбора, оценка кандидатов и принятие решений по ним.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найма, оформление нового сотрудника на работу и начало адаптации.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Адаптационные мероприятия, проведение их в тесном взаимодействии с непосредственным руководителем новичка.</w:t>
      </w:r>
    </w:p>
    <w:p w:rsidR="00855D1E" w:rsidRPr="00361BF7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подбора, таковым можно считать лишь момент окончания успешно пройденного новым работником испытательного срока.</w:t>
      </w:r>
    </w:p>
    <w:p w:rsidR="002213EE" w:rsidRPr="00361BF7" w:rsidRDefault="00855D1E" w:rsidP="002213E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элементы сведены  в стройную систему, строго отвечающую потребностям учреждения. </w:t>
      </w:r>
    </w:p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эффективного поиска сотрудников  в МБУ «ЦСО г. Таганрога»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55D1E" w:rsidRPr="00361BF7" w:rsidTr="00731AC6">
        <w:tc>
          <w:tcPr>
            <w:tcW w:w="10421" w:type="dxa"/>
            <w:gridSpan w:val="2"/>
          </w:tcPr>
          <w:p w:rsidR="00855D1E" w:rsidRPr="00361BF7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Внешний поиск</w:t>
            </w:r>
          </w:p>
        </w:tc>
      </w:tr>
      <w:tr w:rsidR="00855D1E" w:rsidRPr="00361BF7" w:rsidTr="00731AC6">
        <w:tc>
          <w:tcPr>
            <w:tcW w:w="5210" w:type="dxa"/>
          </w:tcPr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ищем: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государственные службы занятости;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СМИ, интернет-сайты;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учебные заведения.</w:t>
            </w:r>
          </w:p>
        </w:tc>
        <w:tc>
          <w:tcPr>
            <w:tcW w:w="5211" w:type="dxa"/>
          </w:tcPr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ищем: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выставок, ярмарок вакансий, семинаров;</w:t>
            </w:r>
          </w:p>
          <w:p w:rsidR="00855D1E" w:rsidRPr="00361BF7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со СМИ (Интернет).</w:t>
            </w:r>
          </w:p>
        </w:tc>
      </w:tr>
      <w:tr w:rsidR="00855D1E" w:rsidRPr="00361BF7" w:rsidTr="00731AC6">
        <w:tc>
          <w:tcPr>
            <w:tcW w:w="10421" w:type="dxa"/>
            <w:gridSpan w:val="2"/>
          </w:tcPr>
          <w:p w:rsidR="00855D1E" w:rsidRPr="00361BF7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поиск</w:t>
            </w:r>
          </w:p>
        </w:tc>
      </w:tr>
      <w:tr w:rsidR="00855D1E" w:rsidRPr="00361BF7" w:rsidTr="00731AC6">
        <w:tc>
          <w:tcPr>
            <w:tcW w:w="5210" w:type="dxa"/>
          </w:tcPr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ищем: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кадровый резерв учреждения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"инициативные" кандидаты</w:t>
            </w:r>
          </w:p>
          <w:p w:rsidR="00855D1E" w:rsidRPr="00361BF7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 общения / личные контакты</w:t>
            </w:r>
          </w:p>
        </w:tc>
        <w:tc>
          <w:tcPr>
            <w:tcW w:w="5211" w:type="dxa"/>
          </w:tcPr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ищем: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открытых дверей</w:t>
            </w:r>
          </w:p>
          <w:p w:rsidR="00855D1E" w:rsidRPr="00361BF7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практика и стажировки</w:t>
            </w:r>
          </w:p>
          <w:p w:rsidR="00855D1E" w:rsidRPr="00361BF7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профессиональные конкурсы</w:t>
            </w:r>
          </w:p>
        </w:tc>
      </w:tr>
    </w:tbl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кадровых задач в МБУ «ЦСО г. Таганрога» - повышение образовательного уровня персонала всех категорий. Для этого намечено использовать самые разнообразные формы, начиная от краткосрочных программ повышения квалификации (включая и внутрикорпоративные) и заканчивая получением высшего профессионального образования на базе профильных вузов.</w:t>
      </w:r>
    </w:p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обучения персонала МБУ «ЦСО г. Таганрога» состоит из  набора мероприятий по повышению квалификации сотрудников, позволяющих им качественно выполнять свои функции и задачи. </w:t>
      </w:r>
    </w:p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осуществляется по двум направлениям: </w:t>
      </w:r>
    </w:p>
    <w:p w:rsidR="00855D1E" w:rsidRPr="00361BF7" w:rsidRDefault="00855D1E" w:rsidP="00855D1E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подготовка и переподготовка; </w:t>
      </w:r>
    </w:p>
    <w:p w:rsidR="00855D1E" w:rsidRPr="00361BF7" w:rsidRDefault="00855D1E" w:rsidP="00855D1E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области обеспечения качества предоставляемых услуг.</w:t>
      </w:r>
    </w:p>
    <w:p w:rsidR="00855D1E" w:rsidRPr="00361BF7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обучения и развития сотрудников интегрируются в систему управления в виде подсистемы. Четко и качественно выстроенная, она помогает повысить эффективность работы людей благодаря их профессиональному росту, а это необходимое условие конкурентоспособности, успешности и развития учреждения.</w:t>
      </w:r>
    </w:p>
    <w:p w:rsidR="002213EE" w:rsidRDefault="002213E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Pr="00361BF7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D1E" w:rsidRPr="00361BF7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Уровень образования руководящего состава</w:t>
      </w:r>
      <w:r w:rsidR="006C31B9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МБУ «ЦСО г. Таганрога» на 01.0</w:t>
      </w:r>
      <w:r w:rsidR="00AE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C31B9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AE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г.:</w:t>
      </w:r>
    </w:p>
    <w:p w:rsidR="00855D1E" w:rsidRPr="00361BF7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4"/>
        <w:gridCol w:w="2410"/>
      </w:tblGrid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394" w:type="dxa"/>
            <w:gridSpan w:val="2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Руководители: </w:t>
            </w:r>
          </w:p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(директор учреждения, его заместители и главный бухгалтер; заведующие отделениями)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имеют два высших образования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Проходят обучение в высших учебных заведениях (по профилю)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(+4,5)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3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Перспектива на 201</w:t>
            </w:r>
            <w:r w:rsidR="00360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год по количеству работников с высшим профессиональным  образованием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5D1E" w:rsidRPr="00361BF7" w:rsidTr="00855D1E">
        <w:tc>
          <w:tcPr>
            <w:tcW w:w="5670" w:type="dxa"/>
          </w:tcPr>
          <w:p w:rsidR="00855D1E" w:rsidRPr="00361BF7" w:rsidRDefault="00855D1E" w:rsidP="00731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D1E" w:rsidRPr="00361BF7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 специалистов и служащих  МБУ «ЦСО г. Таганрога» на 01.</w:t>
      </w:r>
      <w:r w:rsidR="006C31B9"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E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0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г.:</w:t>
      </w:r>
    </w:p>
    <w:p w:rsidR="00855D1E" w:rsidRPr="00361BF7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2410"/>
      </w:tblGrid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394" w:type="dxa"/>
            <w:gridSpan w:val="2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 и специалисты:</w:t>
            </w: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(бухгалтеры, инструктор по трудовой терапии, кассир, секретарь-машинистка, специалисты по социальной работе, специалисты по кадрам)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gramEnd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 имеют два высших образования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Проходят  обучение в высших учебных заведениях (по профилю)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(+7,7)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3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Перспектива на 201</w:t>
            </w:r>
            <w:r w:rsidR="00360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361BF7">
              <w:rPr>
                <w:rFonts w:ascii="Times New Roman" w:hAnsi="Times New Roman" w:cs="Times New Roman"/>
                <w:sz w:val="24"/>
                <w:szCs w:val="24"/>
              </w:rPr>
              <w:t xml:space="preserve"> год по количеству работников с высшим профессиональным  образованием (по профилю)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5D1E" w:rsidRPr="00361BF7" w:rsidTr="00731AC6">
        <w:tc>
          <w:tcPr>
            <w:tcW w:w="5245" w:type="dxa"/>
          </w:tcPr>
          <w:p w:rsidR="00855D1E" w:rsidRPr="00361BF7" w:rsidRDefault="00855D1E" w:rsidP="00731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55D1E" w:rsidRPr="00361BF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855D1E" w:rsidRPr="00361BF7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90" w:rsidRDefault="00CE7F90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D1E" w:rsidRPr="007647A9" w:rsidRDefault="00855D1E" w:rsidP="00855D1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образования </w:t>
      </w:r>
      <w:r w:rsidRPr="007647A9">
        <w:rPr>
          <w:rFonts w:ascii="Times New Roman" w:hAnsi="Times New Roman" w:cs="Times New Roman"/>
          <w:sz w:val="24"/>
          <w:szCs w:val="24"/>
        </w:rPr>
        <w:t>основного персонала МБУ «ЦСО г. Таганрога», предоставл</w:t>
      </w:r>
      <w:r w:rsidR="006C31B9" w:rsidRPr="007647A9">
        <w:rPr>
          <w:rFonts w:ascii="Times New Roman" w:hAnsi="Times New Roman" w:cs="Times New Roman"/>
          <w:sz w:val="24"/>
          <w:szCs w:val="24"/>
        </w:rPr>
        <w:t>яющего социальные услуги на 01.0</w:t>
      </w:r>
      <w:r w:rsidR="00906D01">
        <w:rPr>
          <w:rFonts w:ascii="Times New Roman" w:hAnsi="Times New Roman" w:cs="Times New Roman"/>
          <w:sz w:val="24"/>
          <w:szCs w:val="24"/>
        </w:rPr>
        <w:t>1</w:t>
      </w:r>
      <w:r w:rsidRPr="007647A9">
        <w:rPr>
          <w:rFonts w:ascii="Times New Roman" w:hAnsi="Times New Roman" w:cs="Times New Roman"/>
          <w:sz w:val="24"/>
          <w:szCs w:val="24"/>
        </w:rPr>
        <w:t>.201</w:t>
      </w:r>
      <w:r w:rsidR="00906D01">
        <w:rPr>
          <w:rFonts w:ascii="Times New Roman" w:hAnsi="Times New Roman" w:cs="Times New Roman"/>
          <w:sz w:val="24"/>
          <w:szCs w:val="24"/>
        </w:rPr>
        <w:t>5</w:t>
      </w:r>
      <w:r w:rsidRPr="007647A9">
        <w:rPr>
          <w:rFonts w:ascii="Times New Roman" w:hAnsi="Times New Roman" w:cs="Times New Roman"/>
          <w:sz w:val="24"/>
          <w:szCs w:val="24"/>
        </w:rPr>
        <w:t>г.:</w:t>
      </w:r>
    </w:p>
    <w:p w:rsidR="00855D1E" w:rsidRPr="007647A9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410"/>
      </w:tblGrid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111" w:type="dxa"/>
            <w:gridSpan w:val="2"/>
          </w:tcPr>
          <w:p w:rsidR="00855D1E" w:rsidRPr="007647A9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работники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701" w:type="dxa"/>
          </w:tcPr>
          <w:p w:rsidR="00855D1E" w:rsidRPr="007647A9" w:rsidRDefault="007647A9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701" w:type="dxa"/>
          </w:tcPr>
          <w:p w:rsidR="00855D1E" w:rsidRPr="007647A9" w:rsidRDefault="007647A9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</w:tcPr>
          <w:p w:rsidR="00855D1E" w:rsidRPr="007647A9" w:rsidRDefault="007647A9" w:rsidP="00906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06D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701" w:type="dxa"/>
          </w:tcPr>
          <w:p w:rsidR="00855D1E" w:rsidRPr="007647A9" w:rsidRDefault="007647A9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имеют два высших образования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Проходят  обучение в высших учебных заведениях (по профилю)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(+6</w:t>
            </w:r>
            <w:r w:rsidR="007647A9" w:rsidRPr="007647A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Перспектива на 2016 год по количеству работников с высшим  образованием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7A9" w:rsidRPr="0076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Перспектива на 2016 год по количеству работников с профильным образованием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7A9" w:rsidRPr="00764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55D1E" w:rsidRPr="007647A9" w:rsidRDefault="00855D1E" w:rsidP="00906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6D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855D1E" w:rsidRPr="007647A9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1E" w:rsidRPr="007647A9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7647A9">
        <w:rPr>
          <w:rFonts w:ascii="Times New Roman" w:hAnsi="Times New Roman" w:cs="Times New Roman"/>
          <w:sz w:val="24"/>
          <w:szCs w:val="24"/>
        </w:rPr>
        <w:t>основного персонала МБУ «ЦСО г. Таганрога», предоставляющего социальные услуги</w:t>
      </w:r>
      <w:r w:rsidR="006C31B9" w:rsidRPr="007647A9">
        <w:rPr>
          <w:rFonts w:ascii="Times New Roman" w:hAnsi="Times New Roman" w:cs="Times New Roman"/>
          <w:sz w:val="24"/>
          <w:szCs w:val="24"/>
        </w:rPr>
        <w:t xml:space="preserve"> на 01.0</w:t>
      </w:r>
      <w:r w:rsidR="00906D01">
        <w:rPr>
          <w:rFonts w:ascii="Times New Roman" w:hAnsi="Times New Roman" w:cs="Times New Roman"/>
          <w:sz w:val="24"/>
          <w:szCs w:val="24"/>
        </w:rPr>
        <w:t>1</w:t>
      </w:r>
      <w:r w:rsidR="007A1F68" w:rsidRPr="007647A9">
        <w:rPr>
          <w:rFonts w:ascii="Times New Roman" w:hAnsi="Times New Roman" w:cs="Times New Roman"/>
          <w:sz w:val="24"/>
          <w:szCs w:val="24"/>
        </w:rPr>
        <w:t>.201</w:t>
      </w:r>
      <w:r w:rsidR="00906D01">
        <w:rPr>
          <w:rFonts w:ascii="Times New Roman" w:hAnsi="Times New Roman" w:cs="Times New Roman"/>
          <w:sz w:val="24"/>
          <w:szCs w:val="24"/>
        </w:rPr>
        <w:t>5</w:t>
      </w:r>
      <w:r w:rsidR="00033284" w:rsidRPr="007647A9">
        <w:rPr>
          <w:rFonts w:ascii="Times New Roman" w:hAnsi="Times New Roman" w:cs="Times New Roman"/>
          <w:sz w:val="24"/>
          <w:szCs w:val="24"/>
        </w:rPr>
        <w:t xml:space="preserve"> </w:t>
      </w:r>
      <w:r w:rsidR="007A1F68" w:rsidRPr="007647A9">
        <w:rPr>
          <w:rFonts w:ascii="Times New Roman" w:hAnsi="Times New Roman" w:cs="Times New Roman"/>
          <w:sz w:val="24"/>
          <w:szCs w:val="24"/>
        </w:rPr>
        <w:t>г.</w:t>
      </w:r>
      <w:r w:rsidRPr="007647A9">
        <w:rPr>
          <w:rFonts w:ascii="Times New Roman" w:hAnsi="Times New Roman" w:cs="Times New Roman"/>
          <w:sz w:val="24"/>
          <w:szCs w:val="24"/>
        </w:rPr>
        <w:t>:</w:t>
      </w:r>
    </w:p>
    <w:p w:rsidR="00855D1E" w:rsidRPr="007647A9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410"/>
      </w:tblGrid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111" w:type="dxa"/>
            <w:gridSpan w:val="2"/>
          </w:tcPr>
          <w:p w:rsidR="00855D1E" w:rsidRPr="007647A9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персонал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47A9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D1E" w:rsidRPr="007647A9" w:rsidRDefault="00906D01" w:rsidP="007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855D1E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в том числе по профилю (</w:t>
            </w: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5D1E" w:rsidRPr="007647A9" w:rsidRDefault="00855D1E" w:rsidP="0076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7A9" w:rsidRPr="0076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701" w:type="dxa"/>
          </w:tcPr>
          <w:p w:rsidR="00855D1E" w:rsidRPr="007647A9" w:rsidRDefault="00906D01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7647A9" w:rsidRDefault="00906D01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55D1E"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proofErr w:type="gramEnd"/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701" w:type="dxa"/>
          </w:tcPr>
          <w:p w:rsidR="00855D1E" w:rsidRPr="007647A9" w:rsidRDefault="00906D01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A9" w:rsidRPr="007647A9" w:rsidTr="00731AC6">
        <w:tc>
          <w:tcPr>
            <w:tcW w:w="5528" w:type="dxa"/>
          </w:tcPr>
          <w:p w:rsidR="00855D1E" w:rsidRPr="007647A9" w:rsidRDefault="00855D1E" w:rsidP="00731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55D1E" w:rsidRPr="007647A9" w:rsidRDefault="00906D01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55D1E" w:rsidRPr="007647A9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A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213EE" w:rsidRPr="007647A9" w:rsidRDefault="002213EE" w:rsidP="00221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6A" w:rsidRPr="007647A9" w:rsidRDefault="00731AC6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периоде </w:t>
      </w:r>
      <w:r w:rsidR="00CE7F90"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proofErr w:type="gramStart"/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213EE" w:rsidRDefault="00D27F4C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обучение в Государственном бюджетном учреждении дополнительного профессионального образования «Центр повышения квалификации специалистов со средним медицинским и фармацевтическим образованием» по циклу «Первая  медико-профилактическая помощь населению» и получили «Сертификат соответствия» - </w:t>
      </w:r>
      <w:r w:rsidR="00510F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сестер учреждения.</w:t>
      </w:r>
    </w:p>
    <w:p w:rsidR="00353A5C" w:rsidRDefault="00353A5C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краткосрочные   обучение  в филиале ФГБОУ ВУПО «Российский государственный социальный  университет» в г. Таганроге Ростовской области по программе «Инновационные технологии социальной работы с пожилыми и ин</w:t>
      </w:r>
      <w:r w:rsidR="00E73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валидами» и получили «Сертификат о краткосрочном повышении квалификации – 20 социальных работников.</w:t>
      </w:r>
    </w:p>
    <w:p w:rsidR="00E732FA" w:rsidRDefault="00E732FA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Прошли в Негосударственном образовательном учреждении «Учебный центр «Охрана труда» комиссионную проверку знаний по пожарно-техническому минимуму  в объеме, соответствующем должностным обязанностям и получили «Квалификационное удостоверение» -  20  сотрудников учреждения.</w:t>
      </w:r>
    </w:p>
    <w:p w:rsidR="00E732FA" w:rsidRDefault="00E732FA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в Негосударственном образовательном учреждении «Учебный центр «Охрана труда»  проверку знаний требований охраны труда  по обучению руководителей и специалистов  организаций и предприятий и получили «Удостоверение» - 20 сотрудников учреждения.</w:t>
      </w:r>
    </w:p>
    <w:p w:rsidR="00510FEA" w:rsidRPr="007647A9" w:rsidRDefault="00510FEA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краткосрочное обучение в филиале ФГБОУ ВПО «российский государственный социальный университет» в г. Таганроге Ростовской области по программе «Инновационные технологии социальной работы с пожилыми и инвалидами» - 40 социальных работников и получили «Сертификат о краткосрочном повышении квалификации».</w:t>
      </w:r>
    </w:p>
    <w:p w:rsidR="002213EE" w:rsidRPr="00CE7F90" w:rsidRDefault="002213E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0A1E" w:rsidRPr="00165C97" w:rsidRDefault="004E0A1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возрастной уровень основного </w:t>
      </w:r>
      <w:r w:rsidRPr="00165C97">
        <w:rPr>
          <w:rFonts w:ascii="Times New Roman" w:hAnsi="Times New Roman" w:cs="Times New Roman"/>
          <w:sz w:val="24"/>
          <w:szCs w:val="24"/>
        </w:rPr>
        <w:t xml:space="preserve"> персонала МБУ «ЦСО г. Таганрога», предоставляющего социальные услуги составляет:</w:t>
      </w:r>
    </w:p>
    <w:p w:rsidR="004E0A1E" w:rsidRPr="00165C97" w:rsidRDefault="004E0A1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49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134"/>
        <w:gridCol w:w="992"/>
        <w:gridCol w:w="1133"/>
      </w:tblGrid>
      <w:tr w:rsidR="004E0A1E" w:rsidRPr="00165C97" w:rsidTr="00CC02B1">
        <w:tc>
          <w:tcPr>
            <w:tcW w:w="3260" w:type="dxa"/>
          </w:tcPr>
          <w:p w:rsidR="004E0A1E" w:rsidRPr="00165C97" w:rsidRDefault="004E0A1E" w:rsidP="00CC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0A1E" w:rsidRPr="00165C97" w:rsidRDefault="004E0A1E" w:rsidP="00CC02B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992" w:type="dxa"/>
          </w:tcPr>
          <w:p w:rsidR="004E0A1E" w:rsidRPr="00165C97" w:rsidRDefault="004E0A1E" w:rsidP="00CC02B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</w:tcPr>
          <w:p w:rsidR="004E0A1E" w:rsidRPr="00165C97" w:rsidRDefault="004E0A1E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1134" w:type="dxa"/>
          </w:tcPr>
          <w:p w:rsidR="004E0A1E" w:rsidRPr="00165C97" w:rsidRDefault="004E0A1E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992" w:type="dxa"/>
          </w:tcPr>
          <w:p w:rsidR="004E0A1E" w:rsidRPr="00165C97" w:rsidRDefault="004E0A1E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51-55 лет</w:t>
            </w:r>
          </w:p>
        </w:tc>
        <w:tc>
          <w:tcPr>
            <w:tcW w:w="1133" w:type="dxa"/>
          </w:tcPr>
          <w:p w:rsidR="004E0A1E" w:rsidRPr="00165C97" w:rsidRDefault="004E0A1E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</w:tr>
      <w:tr w:rsidR="004E0A1E" w:rsidRPr="00165C97" w:rsidTr="00CC02B1">
        <w:tc>
          <w:tcPr>
            <w:tcW w:w="3260" w:type="dxa"/>
          </w:tcPr>
          <w:p w:rsidR="004E0A1E" w:rsidRPr="00165C97" w:rsidRDefault="004E0A1E" w:rsidP="00CC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993" w:type="dxa"/>
          </w:tcPr>
          <w:p w:rsidR="004E0A1E" w:rsidRPr="00165C97" w:rsidRDefault="004E0A1E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13A" w:rsidRPr="00165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0A1E" w:rsidRPr="00165C97" w:rsidRDefault="004E0A1E" w:rsidP="0076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7A9" w:rsidRPr="00165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0A1E" w:rsidRPr="00165C97" w:rsidRDefault="007647A9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E0A1E" w:rsidRPr="00165C97" w:rsidRDefault="004E0A1E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7A9"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0A1E" w:rsidRPr="00165C97" w:rsidRDefault="007647A9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</w:tcPr>
          <w:p w:rsidR="004E0A1E" w:rsidRPr="00165C97" w:rsidRDefault="007647A9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E0A1E" w:rsidRPr="00165C97" w:rsidTr="00CC02B1">
        <w:tc>
          <w:tcPr>
            <w:tcW w:w="3260" w:type="dxa"/>
          </w:tcPr>
          <w:p w:rsidR="004E0A1E" w:rsidRPr="00165C97" w:rsidRDefault="004E0A1E" w:rsidP="00CC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993" w:type="dxa"/>
          </w:tcPr>
          <w:p w:rsidR="004E0A1E" w:rsidRPr="00165C97" w:rsidRDefault="004E0A1E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0A1E" w:rsidRPr="00165C97" w:rsidRDefault="00F5713A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E0A1E" w:rsidRPr="00165C97" w:rsidRDefault="00906D01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A1E" w:rsidRPr="00165C97" w:rsidTr="00CC02B1">
        <w:tc>
          <w:tcPr>
            <w:tcW w:w="3260" w:type="dxa"/>
          </w:tcPr>
          <w:p w:rsidR="004E0A1E" w:rsidRPr="00165C97" w:rsidRDefault="004E0A1E" w:rsidP="00CC0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4E0A1E" w:rsidRPr="00165C97" w:rsidRDefault="004E0A1E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13A" w:rsidRPr="0016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4E0A1E" w:rsidRPr="00165C97" w:rsidRDefault="00F5713A" w:rsidP="009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6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0A1E" w:rsidRPr="00165C97" w:rsidRDefault="004E0A1E" w:rsidP="00F5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713A" w:rsidRPr="0016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E0A1E" w:rsidRPr="00165C97" w:rsidRDefault="00F5713A" w:rsidP="00C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E0A1E" w:rsidRPr="00165C97" w:rsidTr="00CC02B1">
        <w:tc>
          <w:tcPr>
            <w:tcW w:w="3260" w:type="dxa"/>
          </w:tcPr>
          <w:p w:rsidR="004E0A1E" w:rsidRPr="00165C97" w:rsidRDefault="004E0A1E" w:rsidP="00CC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численности, </w:t>
            </w:r>
            <w:proofErr w:type="gramStart"/>
            <w:r w:rsidRPr="0016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C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</w:tcPr>
          <w:p w:rsidR="004E0A1E" w:rsidRPr="00165C97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4E0A1E" w:rsidRPr="00165C97" w:rsidRDefault="00165C97" w:rsidP="00CC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0A1E"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E0A1E" w:rsidRPr="00165C97" w:rsidRDefault="00165C97" w:rsidP="00CC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E0A1E"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0A1E" w:rsidRPr="00165C97" w:rsidRDefault="00165C97" w:rsidP="0016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  <w:r w:rsidR="004E0A1E"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E0A1E" w:rsidRPr="00165C97" w:rsidRDefault="004E0A1E" w:rsidP="0016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21,</w:t>
            </w:r>
            <w:r w:rsidR="00165C97"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4E0A1E" w:rsidRPr="00165C97" w:rsidRDefault="004E0A1E" w:rsidP="0016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C97"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 w:rsidRPr="00165C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9596A" w:rsidRPr="00165C97" w:rsidRDefault="00F9596A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1E" w:rsidRDefault="00855D1E" w:rsidP="002213E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A3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Текучесть кадров</w:t>
      </w:r>
      <w:r w:rsidRPr="00CA3FB6">
        <w:rPr>
          <w:rFonts w:ascii="Times New Roman" w:hAnsi="Times New Roman" w:cs="Times New Roman"/>
          <w:sz w:val="24"/>
          <w:szCs w:val="24"/>
        </w:rPr>
        <w:t xml:space="preserve"> – движение работников </w:t>
      </w:r>
      <w:proofErr w:type="gramStart"/>
      <w:r w:rsidRPr="00CA3F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FB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A3FB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3FB6">
        <w:rPr>
          <w:rFonts w:ascii="Times New Roman" w:hAnsi="Times New Roman" w:cs="Times New Roman"/>
          <w:sz w:val="24"/>
          <w:szCs w:val="24"/>
        </w:rPr>
        <w:t xml:space="preserve"> штата учреждения.</w:t>
      </w:r>
    </w:p>
    <w:p w:rsidR="00CA3FB6" w:rsidRPr="00CA3FB6" w:rsidRDefault="00CA3FB6" w:rsidP="002213E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1E" w:rsidRPr="00CA3FB6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Текучесть кадров в МБУ «ЦСО г. Таганрога» отслеживается путем регистрации увольняющихся и предположения, что на место уволившегося будет принят новый работник.</w:t>
      </w:r>
    </w:p>
    <w:p w:rsidR="00855D1E" w:rsidRPr="00CA3FB6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начала 201</w:t>
      </w:r>
      <w:r w:rsidR="00CE7F90"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 в МБУ «ЦСО г. Таганрога»  уволено  из числа основного персонала учреждения,  предос</w:t>
      </w:r>
      <w:r w:rsidR="001D3FD1"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тавляющего социальные услуги – </w:t>
      </w:r>
      <w:r w:rsidR="00906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AD06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165C97"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человек. На  эти штатные</w:t>
      </w:r>
      <w:r w:rsidR="002213EE"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должнос</w:t>
      </w:r>
      <w:r w:rsidR="001D3FD1"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  одновременно приняты </w:t>
      </w:r>
      <w:r w:rsidR="00906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70</w:t>
      </w:r>
      <w:r w:rsidR="00AD06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человек.</w:t>
      </w:r>
    </w:p>
    <w:p w:rsidR="00855D1E" w:rsidRPr="00CA3FB6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B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Коэффициент увольнений или потерь в МБУ «ЦСО г. Таганрога»</w:t>
      </w:r>
      <w:r w:rsidRPr="00CA3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CA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показывает число увольнений за период (в данном случае за  2013г.)  в процентах от среднего числа занятых в тот же период, равен:</w:t>
      </w:r>
    </w:p>
    <w:p w:rsidR="00855D1E" w:rsidRPr="00CA3FB6" w:rsidRDefault="00906D01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78</w:t>
      </w:r>
      <w:r w:rsidR="00855D1E" w:rsidRPr="00CA3F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/ 3</w:t>
      </w:r>
      <w:r w:rsidR="00165C97" w:rsidRPr="00CA3F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855D1E" w:rsidRPr="00CA3F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х 100 % =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20,74</w:t>
      </w:r>
      <w:r w:rsidR="00AD06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55D1E" w:rsidRPr="00CA3F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%.</w:t>
      </w:r>
    </w:p>
    <w:p w:rsidR="00855D1E" w:rsidRPr="00CA3FB6" w:rsidRDefault="00855D1E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F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(Число увольнений за период) / (Средняя численность персонала за период) х 100%.</w:t>
      </w:r>
    </w:p>
    <w:p w:rsidR="00855D1E" w:rsidRPr="00490425" w:rsidRDefault="00855D1E" w:rsidP="002213E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2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Индекс стабильности основного персонала учреждения</w:t>
      </w: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показывает долю работников, проработавших в учреждении в  течение последнего полугодия: </w:t>
      </w:r>
    </w:p>
    <w:p w:rsidR="00855D1E" w:rsidRPr="00490425" w:rsidRDefault="001D3FD1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AD0621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="00906D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AD0621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</w:t>
      </w:r>
      <w:r w:rsidR="00855D1E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</w:t>
      </w:r>
      <w:r w:rsidR="00165C97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906D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855D1E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х 100% =  </w:t>
      </w:r>
      <w:r w:rsidR="00AD0621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="00906D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1,38</w:t>
      </w:r>
      <w:r w:rsidR="00855D1E" w:rsidRPr="00490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%.</w:t>
      </w:r>
    </w:p>
    <w:p w:rsidR="00855D1E" w:rsidRPr="00490425" w:rsidRDefault="00855D1E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04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(Численность работников, проработавших в течение как минимум последнего полугодия) / (Число работников, принятых полгода назад) х 100%.</w:t>
      </w:r>
    </w:p>
    <w:p w:rsidR="00F9596A" w:rsidRPr="00490425" w:rsidRDefault="00855D1E" w:rsidP="002213E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МБУ «ЦСО г. Таганрога»  предусмотрен  определенный  показатель текучести кадров - от 10 до 1</w:t>
      </w:r>
      <w:r w:rsidR="00490425"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аналогично показателю по отрасли. В настоящее время  в  МБУ «ЦСО </w:t>
      </w:r>
      <w:r w:rsid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Таганрога» этот показатель  равен </w:t>
      </w:r>
      <w:r w:rsidR="00490425"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D01">
        <w:rPr>
          <w:rFonts w:ascii="Times New Roman" w:eastAsia="Times New Roman" w:hAnsi="Times New Roman" w:cs="Times New Roman"/>
          <w:sz w:val="24"/>
          <w:szCs w:val="24"/>
          <w:lang w:eastAsia="ru-RU"/>
        </w:rPr>
        <w:t>8,6</w:t>
      </w:r>
      <w:r w:rsidR="00490425"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 </w:t>
      </w:r>
    </w:p>
    <w:p w:rsidR="00855D1E" w:rsidRPr="00490425" w:rsidRDefault="00F9596A" w:rsidP="00855D1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855D1E" w:rsidRPr="00490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 МБУ «ЦСО г. Таганрога» стремится к снижению текучести кадров, поскольку полагает, что она  слишком высока для отрасли.</w:t>
      </w:r>
    </w:p>
    <w:p w:rsidR="00855D1E" w:rsidRPr="00490425" w:rsidRDefault="00855D1E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4C" w:rsidRPr="00CA3FB6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4C" w:rsidRPr="00CA3FB6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4C" w:rsidRPr="00165C97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90" w:rsidRPr="00165C97" w:rsidRDefault="00CE7F90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B33" w:rsidRPr="002312EF" w:rsidRDefault="00B51B33" w:rsidP="00C47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B33" w:rsidRPr="002312EF" w:rsidRDefault="00510FEA" w:rsidP="00B51B3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- </w:t>
      </w:r>
      <w:r w:rsidR="00C47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5.9.</w:t>
      </w:r>
      <w:r w:rsidR="00B51B33" w:rsidRPr="00231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«Утверждение </w:t>
      </w:r>
      <w:proofErr w:type="gramStart"/>
      <w:r w:rsidR="00B51B33" w:rsidRPr="00231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системы показателей эффективности деятельности </w:t>
      </w:r>
      <w:r w:rsidR="00C75409" w:rsidRPr="00231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учреждений</w:t>
      </w:r>
      <w:r w:rsidR="00B51B33" w:rsidRPr="00231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социального обслуживания</w:t>
      </w:r>
      <w:proofErr w:type="gramEnd"/>
      <w:r w:rsidR="00B51B33" w:rsidRPr="00231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….»</w:t>
      </w:r>
    </w:p>
    <w:p w:rsidR="006D1AA2" w:rsidRPr="002312EF" w:rsidRDefault="00E06FED" w:rsidP="00E06F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МБУ «ЦСО г. Таганрога» от 01.07.2013года № 68/</w:t>
      </w:r>
      <w:proofErr w:type="gramStart"/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и введении в действие Положения об оплате труда работников МБУ «ЦСО г. Таганрога».</w:t>
      </w:r>
    </w:p>
    <w:p w:rsidR="00E06FED" w:rsidRPr="002312EF" w:rsidRDefault="00E06FED" w:rsidP="00E06FED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Таганрога».</w:t>
      </w:r>
    </w:p>
    <w:p w:rsidR="00E06FED" w:rsidRPr="002312EF" w:rsidRDefault="00E06FED" w:rsidP="00E06FED">
      <w:pPr>
        <w:keepNext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12EF">
        <w:rPr>
          <w:rFonts w:ascii="Times New Roman" w:eastAsia="Calibri" w:hAnsi="Times New Roman" w:cs="Times New Roman"/>
          <w:sz w:val="24"/>
          <w:szCs w:val="24"/>
        </w:rPr>
        <w:t>Подразделом 8.8.  Сформирована система целевых показателей эффективности деятельности и условия установления выплат стимулирующего характера</w:t>
      </w:r>
    </w:p>
    <w:p w:rsidR="00E06FED" w:rsidRPr="002312EF" w:rsidRDefault="00E06FED" w:rsidP="00E06FED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2EF">
        <w:rPr>
          <w:rFonts w:ascii="Times New Roman" w:eastAsia="Calibri" w:hAnsi="Times New Roman" w:cs="Times New Roman"/>
          <w:sz w:val="24"/>
          <w:szCs w:val="24"/>
        </w:rPr>
        <w:t xml:space="preserve">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2312EF">
        <w:rPr>
          <w:rFonts w:ascii="Times New Roman" w:eastAsia="Calibri" w:hAnsi="Times New Roman" w:cs="Times New Roman"/>
          <w:sz w:val="24"/>
          <w:szCs w:val="24"/>
        </w:rPr>
        <w:t>выплат</w:t>
      </w:r>
      <w:proofErr w:type="gramEnd"/>
      <w:r w:rsidRPr="002312EF">
        <w:rPr>
          <w:rFonts w:ascii="Times New Roman" w:eastAsia="Calibri" w:hAnsi="Times New Roman" w:cs="Times New Roman"/>
          <w:sz w:val="24"/>
          <w:szCs w:val="24"/>
        </w:rPr>
        <w:t xml:space="preserve"> стимулирующего характера</w:t>
      </w:r>
    </w:p>
    <w:p w:rsidR="00B51B33" w:rsidRPr="002312EF" w:rsidRDefault="00B51B33" w:rsidP="00E0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207" w:rsidRPr="002312EF" w:rsidRDefault="00896207" w:rsidP="008962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- 5.</w:t>
      </w:r>
      <w:r w:rsidR="00C47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2EF">
        <w:rPr>
          <w:rFonts w:ascii="Times New Roman" w:hAnsi="Times New Roman" w:cs="Times New Roman"/>
          <w:b/>
          <w:i/>
          <w:sz w:val="24"/>
          <w:szCs w:val="24"/>
        </w:rPr>
        <w:t>«Организация информационно-разъяснительной работы о системе социального обслуживания, видах и условиях предоставления социальных услуг»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информации  - являются составной частью системы качества муниципального бюджетного учреждения «Центр социального обслуживания граждан пожилого возраста и инвалидов города Таганрога», так как без правильно организованной информационной работы невозможно обеспечить качество и доступность предоставляемых услуг, соответствующее запросам и нуждам клиентов. 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информации об учреждении и правилах предоставления гражданам пожилого возраста и инвалидам  социальных услуг соответствует требованиям Федерального закона Российской Федерации "О защите прав потребителей".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документации системы качества МБУ «ЦСО г. Таганрога» изложены следующие требования к информации: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клиентов необходимую и достоверную информацию о выполняемых услугах, позволяющую им сделать компетентный выбор;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 информации об услугах (в соответствии с Федеральным законом "О защите прав потребителей") включает  в себя: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основных услуг, предоставляемых учреждением;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каждой услуги, область ее предоставления и затраты времени на ее предоставление;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взаимосвязь между качеством услуги, условиями ее предоставления и стоимостью;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оценки качества  и доступности предоставления социальной услуги со стороны клиента;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взаимосвязи между предложенной услугой и реальными потребностями клиента;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условия эффективного и безопасного использования услуг;</w:t>
      </w:r>
    </w:p>
    <w:p w:rsidR="00896207" w:rsidRPr="002312EF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гарантийные обязательства учреждения - исполнителя услуг.</w:t>
      </w:r>
    </w:p>
    <w:p w:rsidR="00896207" w:rsidRDefault="006D2E8C" w:rsidP="00E0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МБУ «ЦСО  г. Таганрога» регулярно освещается в  средствах массовой информации, на  официальном сайте города Таганрога и  сайте учреждения.. Население города достаточно хорошо информировано о видах социальных услуг, предоставляемых нашими сотрудниками:  о деятельности  Клуба для граждан пожилого возраста и инвалидов «Золотая осень», а также надомного социального и социально-медицинского обслуживания, о работе специалистов по социальной работе. </w:t>
      </w:r>
      <w:proofErr w:type="gramEnd"/>
    </w:p>
    <w:p w:rsidR="00C474A9" w:rsidRDefault="00C474A9" w:rsidP="00E0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A9" w:rsidRDefault="00C474A9" w:rsidP="00E0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A9" w:rsidRDefault="00C474A9" w:rsidP="00E0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A9" w:rsidRPr="00361BF7" w:rsidRDefault="00C474A9" w:rsidP="00C474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5.11</w:t>
      </w:r>
      <w:r w:rsidRPr="0036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F7">
        <w:rPr>
          <w:rFonts w:ascii="Times New Roman" w:hAnsi="Times New Roman" w:cs="Times New Roman"/>
          <w:b/>
          <w:i/>
          <w:sz w:val="24"/>
          <w:szCs w:val="24"/>
        </w:rPr>
        <w:t>«Анализ качества и доступности  предоставления социальных услуг населению (проведение социологического исследования среди получателей услуг организаций социального обслуживания)»</w:t>
      </w:r>
    </w:p>
    <w:p w:rsidR="00C474A9" w:rsidRPr="00361BF7" w:rsidRDefault="00C474A9" w:rsidP="00C4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муниципального бюджетного учреждения «Центр социального обслуживания граждан пожилого возраста и инвалидов города Таганрога» в области качества и доступности предоставления социальных услуг представляет собой основные цели, задачи и принципы деятельности учреждения, документально оформленные и принятые к обязательному выполнению в учреждении: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охватывает все направления деятельности учреждения и соответствует потребностям и запросам клиентов;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содержит  обязательство руководства учреждения осуществлять постоянное улучшение качества обслуживания клиентов;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внедряется  во всех структурных подразделениях учреждения и регулярно подвергается  анализу на предмет ее постоянной актуальности и пригодности.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политики учреждения в области качества  обеспечена необходимыми ресурсами (кадровыми, материально-техническими, информационными и другими).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принятой учреждением политики в области качества и доступности предоставления социальных услуг, 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проводятся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политики учреждения  в области качества  и доступности предоставления социальных услуг отражают следующие вопросы: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постоянного удовлетворения клиентов предоставляемыми услугами;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услуг и эффективности (результативности) их предоставления;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профилактических мер по предупреждению или урегулированию претензий и жалоб клиентов;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вопросы, отражающие специфику деятельности учреждения.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деятельности учреждения в области качества и доступности социальных услуг, являются: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эффективного контроля за техническими, организационными и другими факторами, влияющими на качество и доступность предоставляемых социальных услуг;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или устранение любых несоответствий услуг предъявляемым к ним требованиям;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стабильного уровня качества  и доступности социальных услуг;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других задач, отражающих специфику деятельности учреждений.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деятельности учреждения в области качества и доступности социальных услуг: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приоритетность требований (запросов) клиента по обеспечению качества и доступности социальных услуг, то есть обеспечения уверенности в том, что эти требования (запросы) будут полностью реализованы при их предоставлении;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проблем качества и доступности социальных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положений нормативных документов, регламентирующих требования к порядку и правилам предоставления услуг;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четкое распределение полномочий и ответственности персонала  за его деятельность по предоставлению услуг, влияющую на обеспечение их качества;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личной ответственности каждого исполнителя за качество и доступность социальных услуг в сочетании с материальным и моральным стимулированием качества;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документальное оформление правил и методов обеспечения качества и доступности социальных услуг;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понимания всеми сотрудниками учреждения требований системы качества к политике в области качества.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и способы (методы)  реализации задач и принципов   деятельности                                  МБУ «ЦСО г. Таганрога» в области качества.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политики учреждения в области качества и доступности социальных услуг, организации работ по качеству и доступности социальных услуг, учитывается ряд факторов (критериев) различного характера, которые в значительной мере влияют на качество предоставляемых услуг.  Правильный учет этих факторов, способствует  повышению качества услуг.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 являются: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документации, в соответствии с которой функционирует учреждение;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размещения учреждения;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учреждения специалистами и их квалификация;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специальное и табельное техническое оснащение учреждения  (оборудование, приборы, аппаратура и т.д.);</w:t>
      </w:r>
    </w:p>
    <w:p w:rsidR="00C474A9" w:rsidRPr="00361BF7" w:rsidRDefault="00C474A9" w:rsidP="00C47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информации об учреждении, порядке и правилах предоставления услуг клиентам.</w:t>
      </w:r>
    </w:p>
    <w:p w:rsidR="00C474A9" w:rsidRDefault="00C474A9" w:rsidP="00C474A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C474A9" w:rsidRPr="00CE7F90" w:rsidRDefault="00C474A9" w:rsidP="00C474A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Обобщенная информация 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по результатам проведенного анкетирования граждан пожилого возраста и инвалидов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городе Таганроге </w:t>
      </w:r>
      <w:r w:rsidRPr="002312E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2014 года </w:t>
      </w: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проведен опрос 3258 граждан пожилого возраста и инвалидов, состоящих на социальном обслуживании </w:t>
      </w:r>
      <w:r w:rsidRPr="002312E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в МБУ «ЦСО г. Таганрога».</w:t>
      </w:r>
    </w:p>
    <w:p w:rsidR="00C474A9" w:rsidRPr="00CE7F90" w:rsidRDefault="00C474A9" w:rsidP="00C474A9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Вы проживаете:</w:t>
      </w:r>
    </w:p>
    <w:p w:rsidR="00C474A9" w:rsidRPr="00CE7F90" w:rsidRDefault="00C474A9" w:rsidP="00C474A9">
      <w:pPr>
        <w:widowControl w:val="0"/>
        <w:numPr>
          <w:ilvl w:val="0"/>
          <w:numId w:val="36"/>
        </w:numPr>
        <w:tabs>
          <w:tab w:val="clear" w:pos="360"/>
          <w:tab w:val="num" w:pos="1495"/>
        </w:tabs>
        <w:suppressAutoHyphens/>
        <w:spacing w:after="0" w:line="240" w:lineRule="auto"/>
        <w:ind w:left="1495" w:firstLine="0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городе </w:t>
      </w:r>
      <w:r w:rsidRPr="00CE7F90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- </w:t>
      </w:r>
      <w:r w:rsidRPr="00CE7F9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</w:rPr>
        <w:t xml:space="preserve">3258 </w:t>
      </w:r>
      <w:r w:rsidRPr="00CE7F90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чел., что составляет 100%</w:t>
      </w:r>
    </w:p>
    <w:p w:rsidR="00C474A9" w:rsidRPr="00CE7F90" w:rsidRDefault="00C474A9" w:rsidP="00C474A9">
      <w:pPr>
        <w:widowControl w:val="0"/>
        <w:numPr>
          <w:ilvl w:val="0"/>
          <w:numId w:val="36"/>
        </w:numPr>
        <w:tabs>
          <w:tab w:val="clear" w:pos="360"/>
          <w:tab w:val="num" w:pos="1495"/>
        </w:tabs>
        <w:suppressAutoHyphens/>
        <w:spacing w:after="0" w:line="240" w:lineRule="auto"/>
        <w:ind w:left="1495" w:firstLine="0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поселке городского типа - </w:t>
      </w:r>
      <w:r w:rsidRPr="00CE7F90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0 чел., что составляет 0%</w:t>
      </w:r>
    </w:p>
    <w:p w:rsidR="00C474A9" w:rsidRPr="00CE7F90" w:rsidRDefault="00C474A9" w:rsidP="00C474A9">
      <w:pPr>
        <w:widowControl w:val="0"/>
        <w:numPr>
          <w:ilvl w:val="0"/>
          <w:numId w:val="36"/>
        </w:numPr>
        <w:tabs>
          <w:tab w:val="clear" w:pos="360"/>
          <w:tab w:val="num" w:pos="1495"/>
        </w:tabs>
        <w:suppressAutoHyphens/>
        <w:spacing w:after="0" w:line="240" w:lineRule="auto"/>
        <w:ind w:left="1495" w:firstLine="0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сельской местности - </w:t>
      </w:r>
      <w:r w:rsidRPr="00CE7F90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0 чел., что составляет – 0 %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2. Ваш возраст:</w:t>
      </w: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869"/>
        <w:gridCol w:w="1134"/>
      </w:tblGrid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Всего по учреждению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3258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100%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0-17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0%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18-59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6,9%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60-74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1109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34%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75-79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26,1%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80-89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27,2%</w:t>
            </w:r>
          </w:p>
        </w:tc>
      </w:tr>
      <w:tr w:rsidR="00C474A9" w:rsidRPr="00CE7F90" w:rsidTr="008C2C23"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90 и старше лет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5,8%</w:t>
            </w:r>
          </w:p>
        </w:tc>
      </w:tr>
    </w:tbl>
    <w:p w:rsidR="00C474A9" w:rsidRPr="00CE7F90" w:rsidRDefault="00C474A9" w:rsidP="00C474A9">
      <w:pPr>
        <w:widowControl w:val="0"/>
        <w:tabs>
          <w:tab w:val="left" w:pos="11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3. Вы получаете пенсию: 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 возрасту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3034 чел., что составляет 93 %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 выслуге лет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0 чел., что составляет 0 %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 инвалидности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224 чел., что составляет 7%</w:t>
      </w:r>
    </w:p>
    <w:p w:rsidR="00C474A9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другое - 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0 чел., что составляет</w:t>
      </w:r>
      <w:r w:rsidRPr="00CE7F90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 xml:space="preserve">  0%</w:t>
      </w:r>
    </w:p>
    <w:p w:rsidR="00C474A9" w:rsidRPr="00CE7F90" w:rsidRDefault="00C474A9" w:rsidP="00C474A9">
      <w:pPr>
        <w:widowControl w:val="0"/>
        <w:tabs>
          <w:tab w:val="left" w:pos="2268"/>
        </w:tabs>
        <w:suppressAutoHyphens/>
        <w:spacing w:after="0" w:line="240" w:lineRule="auto"/>
        <w:ind w:left="1134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</w:p>
    <w:p w:rsidR="00C474A9" w:rsidRPr="00CE7F90" w:rsidRDefault="00C474A9" w:rsidP="00C474A9">
      <w:pPr>
        <w:widowControl w:val="0"/>
        <w:tabs>
          <w:tab w:val="left" w:pos="11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4. Пол:</w:t>
      </w:r>
    </w:p>
    <w:p w:rsidR="00C474A9" w:rsidRPr="00CE7F90" w:rsidRDefault="00C474A9" w:rsidP="00C474A9">
      <w:pPr>
        <w:widowControl w:val="0"/>
        <w:numPr>
          <w:ilvl w:val="0"/>
          <w:numId w:val="38"/>
        </w:numPr>
        <w:suppressAutoHyphens/>
        <w:spacing w:after="0" w:line="240" w:lineRule="auto"/>
        <w:ind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мужской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510  чел., что составляет 15,7 %</w:t>
      </w:r>
    </w:p>
    <w:p w:rsidR="00C474A9" w:rsidRPr="00CE7F90" w:rsidRDefault="00C474A9" w:rsidP="00C474A9">
      <w:pPr>
        <w:widowControl w:val="0"/>
        <w:numPr>
          <w:ilvl w:val="0"/>
          <w:numId w:val="38"/>
        </w:numPr>
        <w:suppressAutoHyphens/>
        <w:spacing w:after="0" w:line="240" w:lineRule="auto"/>
        <w:ind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женский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 2748  чел., что составляет 84,3 %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5. Информированы ли вы о предоставляемых социальных услугах учреждениями социального обслуживания в Вашем населенном пункте?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хорошо </w:t>
      </w: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информирован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 всем сферам услуг</w:t>
      </w:r>
    </w:p>
    <w:p w:rsidR="00C474A9" w:rsidRPr="00CE7F90" w:rsidRDefault="00C474A9" w:rsidP="00C474A9">
      <w:pPr>
        <w:widowControl w:val="0"/>
        <w:tabs>
          <w:tab w:val="left" w:pos="2268"/>
        </w:tabs>
        <w:suppressAutoHyphens/>
        <w:spacing w:after="0" w:line="240" w:lineRule="auto"/>
        <w:ind w:left="1134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– </w:t>
      </w:r>
      <w:r w:rsidRPr="00CE7F90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 xml:space="preserve">2703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чел., что составляет 83%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информирован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целом </w:t>
      </w:r>
    </w:p>
    <w:p w:rsidR="00C474A9" w:rsidRPr="00CE7F90" w:rsidRDefault="00C474A9" w:rsidP="00C474A9">
      <w:pPr>
        <w:widowControl w:val="0"/>
        <w:tabs>
          <w:tab w:val="left" w:pos="2268"/>
        </w:tabs>
        <w:suppressAutoHyphens/>
        <w:spacing w:after="0" w:line="240" w:lineRule="auto"/>
        <w:ind w:left="1134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–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 330 чел., что составляет 10 %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информирован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 отдельным сферам услуг</w:t>
      </w:r>
    </w:p>
    <w:p w:rsidR="00C474A9" w:rsidRPr="00CE7F90" w:rsidRDefault="00C474A9" w:rsidP="00C474A9">
      <w:pPr>
        <w:widowControl w:val="0"/>
        <w:tabs>
          <w:tab w:val="left" w:pos="2268"/>
        </w:tabs>
        <w:suppressAutoHyphens/>
        <w:spacing w:after="0" w:line="240" w:lineRule="auto"/>
        <w:ind w:left="1134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 – 225 чел., что составляет 7 %</w:t>
      </w:r>
    </w:p>
    <w:p w:rsidR="00C474A9" w:rsidRPr="00CE7F90" w:rsidRDefault="00C474A9" w:rsidP="00C474A9">
      <w:pPr>
        <w:widowControl w:val="0"/>
        <w:numPr>
          <w:ilvl w:val="0"/>
          <w:numId w:val="37"/>
        </w:numPr>
        <w:tabs>
          <w:tab w:val="left" w:pos="2268"/>
        </w:tabs>
        <w:suppressAutoHyphens/>
        <w:spacing w:after="0" w:line="240" w:lineRule="auto"/>
        <w:ind w:left="1134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не информирова</w:t>
      </w:r>
      <w:proofErr w:type="gramStart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н(</w:t>
      </w:r>
      <w:proofErr w:type="gramEnd"/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а)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0 чел., что составляет 0 %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6.  </w:t>
      </w:r>
      <w:proofErr w:type="gramStart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Услугами</w:t>
      </w:r>
      <w:proofErr w:type="gramEnd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какого отделения учреждения социального обслуживания Вы пользуетесь? </w:t>
      </w:r>
    </w:p>
    <w:p w:rsidR="00C474A9" w:rsidRPr="00CE7F90" w:rsidRDefault="00C474A9" w:rsidP="00C474A9">
      <w:pPr>
        <w:widowControl w:val="0"/>
        <w:numPr>
          <w:ilvl w:val="0"/>
          <w:numId w:val="28"/>
        </w:numPr>
        <w:tabs>
          <w:tab w:val="clear" w:pos="360"/>
          <w:tab w:val="num" w:pos="426"/>
          <w:tab w:val="left" w:pos="851"/>
          <w:tab w:val="num" w:pos="1212"/>
        </w:tabs>
        <w:suppressAutoHyphens/>
        <w:spacing w:after="0" w:line="240" w:lineRule="auto"/>
        <w:ind w:left="426" w:firstLine="141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отделения социального обслуживания на дому </w:t>
      </w:r>
    </w:p>
    <w:p w:rsidR="00C474A9" w:rsidRPr="00CE7F90" w:rsidRDefault="00C474A9" w:rsidP="00C474A9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3022  чел., что составляет 92,8 %</w:t>
      </w:r>
    </w:p>
    <w:p w:rsidR="00C474A9" w:rsidRPr="00CE7F90" w:rsidRDefault="00C474A9" w:rsidP="00C474A9">
      <w:pPr>
        <w:widowControl w:val="0"/>
        <w:numPr>
          <w:ilvl w:val="0"/>
          <w:numId w:val="28"/>
        </w:numPr>
        <w:tabs>
          <w:tab w:val="clear" w:pos="360"/>
          <w:tab w:val="num" w:pos="851"/>
          <w:tab w:val="num" w:pos="1212"/>
        </w:tabs>
        <w:suppressAutoHyphens/>
        <w:spacing w:after="0" w:line="240" w:lineRule="auto"/>
        <w:ind w:left="1701" w:hanging="1134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специализированного  отделения социально-медицинского обслуживания на дому                                –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236 чел, что составляет 7,2 %</w:t>
      </w:r>
    </w:p>
    <w:p w:rsidR="00C474A9" w:rsidRPr="00CE7F90" w:rsidRDefault="00C474A9" w:rsidP="00C474A9">
      <w:pPr>
        <w:widowControl w:val="0"/>
        <w:numPr>
          <w:ilvl w:val="0"/>
          <w:numId w:val="28"/>
        </w:numPr>
        <w:tabs>
          <w:tab w:val="clear" w:pos="360"/>
          <w:tab w:val="num" w:pos="1212"/>
          <w:tab w:val="left" w:pos="2332"/>
        </w:tabs>
        <w:suppressAutoHyphens/>
        <w:spacing w:after="0" w:line="240" w:lineRule="auto"/>
        <w:ind w:left="1212" w:hanging="645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>социально-реабилитационного отделения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 – 0 чел., что составляет 0 %</w:t>
      </w:r>
    </w:p>
    <w:p w:rsidR="00C474A9" w:rsidRPr="00CE7F90" w:rsidRDefault="00C474A9" w:rsidP="00C474A9">
      <w:pPr>
        <w:widowControl w:val="0"/>
        <w:numPr>
          <w:ilvl w:val="0"/>
          <w:numId w:val="28"/>
        </w:numPr>
        <w:tabs>
          <w:tab w:val="clear" w:pos="360"/>
          <w:tab w:val="num" w:pos="1212"/>
          <w:tab w:val="left" w:pos="2332"/>
        </w:tabs>
        <w:suppressAutoHyphens/>
        <w:spacing w:after="0" w:line="240" w:lineRule="auto"/>
        <w:ind w:left="1212" w:hanging="645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другое </w:t>
      </w:r>
      <w:r w:rsidRPr="00CE7F90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(укажите) </w:t>
      </w:r>
      <w:r w:rsidRPr="00CE7F90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—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0 чел., что составляет 0 %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7. Знаете ли Вы о следующих видах социального обслуживания, предоставляемых  учреждениями социального обслуживания. Пользовались ли Вы ими? </w:t>
      </w:r>
    </w:p>
    <w:tbl>
      <w:tblPr>
        <w:tblW w:w="10029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650"/>
        <w:gridCol w:w="1005"/>
        <w:gridCol w:w="1688"/>
        <w:gridCol w:w="1481"/>
        <w:gridCol w:w="2205"/>
      </w:tblGrid>
      <w:tr w:rsidR="00C474A9" w:rsidRPr="00CE7F90" w:rsidTr="008C2C23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Вид социального обслуживания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Не знаю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Знаю и пользовался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Знаю и пользуюсь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Знаю,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 xml:space="preserve"> но не пользовался</w:t>
            </w:r>
          </w:p>
        </w:tc>
      </w:tr>
      <w:tr w:rsidR="00C474A9" w:rsidRPr="00CE7F90" w:rsidTr="008C2C23">
        <w:trPr>
          <w:trHeight w:val="45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Отделение социального обслуживания на дому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0 чел. - 0 %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43 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      - 1,2 %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3022чел.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 92,8 %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193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- 6%</w:t>
            </w:r>
          </w:p>
        </w:tc>
      </w:tr>
      <w:tr w:rsidR="00C474A9" w:rsidRPr="00CE7F90" w:rsidTr="008C2C23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Отделение социально-</w:t>
            </w:r>
            <w:proofErr w:type="spellStart"/>
            <w:r w:rsidRPr="00CE7F90">
              <w:rPr>
                <w:rFonts w:ascii="Times New Roman" w:eastAsia="Andale Sans UI" w:hAnsi="Times New Roman" w:cs="Times New Roman"/>
                <w:kern w:val="1"/>
              </w:rPr>
              <w:t>медицинс</w:t>
            </w:r>
            <w:proofErr w:type="spellEnd"/>
            <w:r w:rsidRPr="00CE7F90">
              <w:rPr>
                <w:rFonts w:ascii="Times New Roman" w:eastAsia="Andale Sans UI" w:hAnsi="Times New Roman" w:cs="Times New Roman"/>
                <w:kern w:val="1"/>
              </w:rPr>
              <w:t>-кого обслуживания на дому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0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- 0%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8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- 0,3 %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      236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 7,2 %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3014 чел.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- 92,5 %</w:t>
            </w:r>
          </w:p>
        </w:tc>
      </w:tr>
      <w:tr w:rsidR="00C474A9" w:rsidRPr="00CE7F90" w:rsidTr="008C2C23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Социально-реабилитационное отделение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53 чел.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- 1,6 %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0 чел.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 - 0 %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0 чел. -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3205 чел.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– 98,4%</w:t>
            </w:r>
          </w:p>
        </w:tc>
      </w:tr>
      <w:tr w:rsidR="00C474A9" w:rsidRPr="00CE7F90" w:rsidTr="008C2C23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kern w:val="1"/>
              </w:rPr>
              <w:t>Услуги, оказываемые мобильными бригадами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67 чел.  - 2 %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0 чел. -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0 %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0 чел. -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 xml:space="preserve">3191 чел. </w:t>
            </w:r>
          </w:p>
          <w:p w:rsidR="00C474A9" w:rsidRPr="00CE7F90" w:rsidRDefault="00C474A9" w:rsidP="008C2C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</w:pPr>
            <w:r w:rsidRPr="00CE7F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</w:rPr>
              <w:t>–  98 %</w:t>
            </w:r>
          </w:p>
        </w:tc>
      </w:tr>
    </w:tbl>
    <w:p w:rsidR="00C474A9" w:rsidRPr="00CE7F90" w:rsidRDefault="00C474A9" w:rsidP="00C474A9">
      <w:pPr>
        <w:widowControl w:val="0"/>
        <w:tabs>
          <w:tab w:val="left" w:pos="11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8. </w:t>
      </w:r>
      <w:proofErr w:type="gramStart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Перечислите</w:t>
      </w:r>
      <w:proofErr w:type="gramEnd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какими социальными услугами пользуетесь наиболее часто?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Доставка продуктов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Доставка медикаментов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Доставка промтоваров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Влажная уборка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Содействие в получении медицинской помощи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Смена нательного белья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Смена постельного белья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Кормление ослабленных больных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Обработка ран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Измерение давления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Прием лекарств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Беседа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Оплата коммунальных услуг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Мытье посуды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 xml:space="preserve"> Помощь в приготовлении пищи</w:t>
      </w:r>
    </w:p>
    <w:p w:rsidR="00C474A9" w:rsidRPr="00CE7F90" w:rsidRDefault="00C474A9" w:rsidP="00C474A9">
      <w:pPr>
        <w:widowControl w:val="0"/>
        <w:numPr>
          <w:ilvl w:val="0"/>
          <w:numId w:val="40"/>
        </w:numPr>
        <w:tabs>
          <w:tab w:val="num" w:pos="1560"/>
        </w:tabs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Вынос твердых бытовых отходов</w:t>
      </w:r>
    </w:p>
    <w:p w:rsidR="00C474A9" w:rsidRPr="00CE7F90" w:rsidRDefault="00C474A9" w:rsidP="00C474A9">
      <w:pPr>
        <w:widowControl w:val="0"/>
        <w:tabs>
          <w:tab w:val="left" w:pos="11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9. </w:t>
      </w:r>
      <w:proofErr w:type="gramStart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Перечислите</w:t>
      </w:r>
      <w:proofErr w:type="gramEnd"/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какими бы социальными услугами,  не предусмотренными перечнем гарантированных и дополнительных социальных услуг хотели бы пользоваться? </w:t>
      </w:r>
    </w:p>
    <w:p w:rsidR="00C474A9" w:rsidRPr="00CE7F90" w:rsidRDefault="00C474A9" w:rsidP="00C474A9">
      <w:pPr>
        <w:widowControl w:val="0"/>
        <w:numPr>
          <w:ilvl w:val="0"/>
          <w:numId w:val="41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kern w:val="1"/>
          <w:sz w:val="20"/>
          <w:szCs w:val="20"/>
        </w:rPr>
        <w:t>С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опровождение  за пределы муниципального образования</w:t>
      </w:r>
    </w:p>
    <w:p w:rsidR="00C474A9" w:rsidRPr="00CE7F90" w:rsidRDefault="00C474A9" w:rsidP="00C474A9">
      <w:pPr>
        <w:widowControl w:val="0"/>
        <w:suppressAutoHyphens/>
        <w:spacing w:after="0" w:line="240" w:lineRule="auto"/>
        <w:ind w:left="1146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 xml:space="preserve"> ( в областную больницу)</w:t>
      </w:r>
    </w:p>
    <w:p w:rsidR="00C474A9" w:rsidRPr="00CE7F90" w:rsidRDefault="00C474A9" w:rsidP="00C474A9">
      <w:pPr>
        <w:widowControl w:val="0"/>
        <w:numPr>
          <w:ilvl w:val="0"/>
          <w:numId w:val="41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Услуги массажиста на дому</w:t>
      </w:r>
    </w:p>
    <w:p w:rsidR="00C474A9" w:rsidRPr="00CE7F90" w:rsidRDefault="00C474A9" w:rsidP="00C474A9">
      <w:pPr>
        <w:widowControl w:val="0"/>
        <w:numPr>
          <w:ilvl w:val="0"/>
          <w:numId w:val="41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 xml:space="preserve">Услуги  плотника, электрика, сантехника </w:t>
      </w:r>
    </w:p>
    <w:p w:rsidR="00C474A9" w:rsidRPr="00CE7F90" w:rsidRDefault="00C474A9" w:rsidP="00C474A9">
      <w:pPr>
        <w:widowControl w:val="0"/>
        <w:numPr>
          <w:ilvl w:val="0"/>
          <w:numId w:val="41"/>
        </w:numPr>
        <w:suppressAutoHyphens/>
        <w:spacing w:after="0" w:line="240" w:lineRule="auto"/>
        <w:ind w:left="1146" w:firstLine="0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</w:pP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0"/>
          <w:szCs w:val="20"/>
        </w:rPr>
        <w:t>Сопровождение на различные мероприятия, продолжительностью 4-5 ч.</w:t>
      </w:r>
    </w:p>
    <w:p w:rsidR="00C474A9" w:rsidRPr="00CE7F90" w:rsidRDefault="00C474A9" w:rsidP="00C474A9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10.  Удовлетворены ли вы качеством получаемых услуг? </w:t>
      </w:r>
    </w:p>
    <w:p w:rsidR="00C474A9" w:rsidRPr="00CE7F90" w:rsidRDefault="00C474A9" w:rsidP="00C474A9">
      <w:pPr>
        <w:widowControl w:val="0"/>
        <w:numPr>
          <w:ilvl w:val="0"/>
          <w:numId w:val="39"/>
        </w:numPr>
        <w:tabs>
          <w:tab w:val="left" w:pos="11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 w:rsidRPr="00CE7F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Да -  </w:t>
      </w:r>
      <w:r w:rsidRPr="00CE7F90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3258 чел., что составляет 100 % от обслуживаемых граждан</w:t>
      </w:r>
    </w:p>
    <w:p w:rsidR="00C474A9" w:rsidRPr="00C474A9" w:rsidRDefault="00C474A9" w:rsidP="00E06FED">
      <w:pPr>
        <w:widowControl w:val="0"/>
        <w:numPr>
          <w:ilvl w:val="0"/>
          <w:numId w:val="39"/>
        </w:numPr>
        <w:tabs>
          <w:tab w:val="left" w:pos="11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A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нет, укажите причину – </w:t>
      </w:r>
      <w:r w:rsidRPr="00C474A9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0 чел., что составляет 0 % </w:t>
      </w:r>
      <w:proofErr w:type="gramStart"/>
      <w:r w:rsidRPr="00C474A9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>от</w:t>
      </w:r>
      <w:proofErr w:type="gramEnd"/>
      <w:r w:rsidRPr="00C474A9"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  <w:t xml:space="preserve"> обслуживаемых</w:t>
      </w:r>
    </w:p>
    <w:sectPr w:rsidR="00C474A9" w:rsidRPr="00C474A9" w:rsidSect="002213EE">
      <w:footerReference w:type="default" r:id="rId11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7E" w:rsidRDefault="00EB367E">
      <w:pPr>
        <w:spacing w:after="0" w:line="240" w:lineRule="auto"/>
      </w:pPr>
      <w:r>
        <w:separator/>
      </w:r>
    </w:p>
  </w:endnote>
  <w:endnote w:type="continuationSeparator" w:id="0">
    <w:p w:rsidR="00EB367E" w:rsidRDefault="00EB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300"/>
      <w:docPartObj>
        <w:docPartGallery w:val="Page Numbers (Bottom of Page)"/>
        <w:docPartUnique/>
      </w:docPartObj>
    </w:sdtPr>
    <w:sdtEndPr/>
    <w:sdtContent>
      <w:p w:rsidR="008C2C23" w:rsidRDefault="008C2C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4E">
          <w:rPr>
            <w:noProof/>
          </w:rPr>
          <w:t>16</w:t>
        </w:r>
        <w:r>
          <w:fldChar w:fldCharType="end"/>
        </w:r>
      </w:p>
    </w:sdtContent>
  </w:sdt>
  <w:p w:rsidR="008C2C23" w:rsidRDefault="008C2C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7E" w:rsidRDefault="00EB367E">
      <w:pPr>
        <w:spacing w:after="0" w:line="240" w:lineRule="auto"/>
      </w:pPr>
      <w:r>
        <w:separator/>
      </w:r>
    </w:p>
  </w:footnote>
  <w:footnote w:type="continuationSeparator" w:id="0">
    <w:p w:rsidR="00EB367E" w:rsidRDefault="00EB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1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56753B"/>
    <w:multiLevelType w:val="hybridMultilevel"/>
    <w:tmpl w:val="65BE888E"/>
    <w:lvl w:ilvl="0" w:tplc="9F727C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31480"/>
    <w:multiLevelType w:val="hybridMultilevel"/>
    <w:tmpl w:val="2EAE14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BE2417"/>
    <w:multiLevelType w:val="hybridMultilevel"/>
    <w:tmpl w:val="9F8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35688"/>
    <w:multiLevelType w:val="hybridMultilevel"/>
    <w:tmpl w:val="DAA43F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0E657074"/>
    <w:multiLevelType w:val="hybridMultilevel"/>
    <w:tmpl w:val="DE62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F2808"/>
    <w:multiLevelType w:val="hybridMultilevel"/>
    <w:tmpl w:val="8CCAA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112267"/>
    <w:multiLevelType w:val="hybridMultilevel"/>
    <w:tmpl w:val="EDF67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51996"/>
    <w:multiLevelType w:val="hybridMultilevel"/>
    <w:tmpl w:val="9BDCC206"/>
    <w:lvl w:ilvl="0" w:tplc="BAA25AC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67116D"/>
    <w:multiLevelType w:val="hybridMultilevel"/>
    <w:tmpl w:val="706C381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1AC35962"/>
    <w:multiLevelType w:val="multilevel"/>
    <w:tmpl w:val="A51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5B0F8E"/>
    <w:multiLevelType w:val="hybridMultilevel"/>
    <w:tmpl w:val="6A3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577EE"/>
    <w:multiLevelType w:val="hybridMultilevel"/>
    <w:tmpl w:val="480A37EE"/>
    <w:lvl w:ilvl="0" w:tplc="C5C4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39424C"/>
    <w:multiLevelType w:val="hybridMultilevel"/>
    <w:tmpl w:val="C872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9D5C85"/>
    <w:multiLevelType w:val="hybridMultilevel"/>
    <w:tmpl w:val="C338C250"/>
    <w:lvl w:ilvl="0" w:tplc="CBAABD20">
      <w:start w:val="1"/>
      <w:numFmt w:val="bullet"/>
      <w:lvlText w:val="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48"/>
        <w:szCs w:val="48"/>
      </w:rPr>
    </w:lvl>
    <w:lvl w:ilvl="1" w:tplc="B7BC5D8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764FC0"/>
    <w:multiLevelType w:val="hybridMultilevel"/>
    <w:tmpl w:val="EACA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5032"/>
    <w:multiLevelType w:val="hybridMultilevel"/>
    <w:tmpl w:val="CB9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829B5"/>
    <w:multiLevelType w:val="hybridMultilevel"/>
    <w:tmpl w:val="9EEADCF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9940647"/>
    <w:multiLevelType w:val="hybridMultilevel"/>
    <w:tmpl w:val="E63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8086E"/>
    <w:multiLevelType w:val="hybridMultilevel"/>
    <w:tmpl w:val="F2E8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77FD0"/>
    <w:multiLevelType w:val="hybridMultilevel"/>
    <w:tmpl w:val="64D47AE0"/>
    <w:lvl w:ilvl="0" w:tplc="9314F9F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4D6567EA"/>
    <w:multiLevelType w:val="hybridMultilevel"/>
    <w:tmpl w:val="4DBA6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6325E"/>
    <w:multiLevelType w:val="hybridMultilevel"/>
    <w:tmpl w:val="C1D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1927"/>
    <w:multiLevelType w:val="hybridMultilevel"/>
    <w:tmpl w:val="5972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BE5ADE"/>
    <w:multiLevelType w:val="hybridMultilevel"/>
    <w:tmpl w:val="68062C0E"/>
    <w:lvl w:ilvl="0" w:tplc="81B6A4F2">
      <w:start w:val="1"/>
      <w:numFmt w:val="bullet"/>
      <w:lvlText w:val="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D55264"/>
    <w:multiLevelType w:val="multilevel"/>
    <w:tmpl w:val="3FA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6F43BB"/>
    <w:multiLevelType w:val="hybridMultilevel"/>
    <w:tmpl w:val="F8DA5F00"/>
    <w:lvl w:ilvl="0" w:tplc="471681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E7963"/>
    <w:multiLevelType w:val="multilevel"/>
    <w:tmpl w:val="20E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509C8"/>
    <w:multiLevelType w:val="multilevel"/>
    <w:tmpl w:val="35BA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8C21CDB"/>
    <w:multiLevelType w:val="hybridMultilevel"/>
    <w:tmpl w:val="39E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5786A"/>
    <w:multiLevelType w:val="hybridMultilevel"/>
    <w:tmpl w:val="8D56B95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>
    <w:nsid w:val="702C0B3F"/>
    <w:multiLevelType w:val="multilevel"/>
    <w:tmpl w:val="4CE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00C8A"/>
    <w:multiLevelType w:val="hybridMultilevel"/>
    <w:tmpl w:val="F45A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24"/>
  </w:num>
  <w:num w:numId="5">
    <w:abstractNumId w:val="38"/>
  </w:num>
  <w:num w:numId="6">
    <w:abstractNumId w:val="12"/>
  </w:num>
  <w:num w:numId="7">
    <w:abstractNumId w:val="3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5"/>
  </w:num>
  <w:num w:numId="13">
    <w:abstractNumId w:val="10"/>
  </w:num>
  <w:num w:numId="14">
    <w:abstractNumId w:val="18"/>
  </w:num>
  <w:num w:numId="15">
    <w:abstractNumId w:val="33"/>
  </w:num>
  <w:num w:numId="16">
    <w:abstractNumId w:val="35"/>
  </w:num>
  <w:num w:numId="17">
    <w:abstractNumId w:val="39"/>
  </w:num>
  <w:num w:numId="18">
    <w:abstractNumId w:val="27"/>
  </w:num>
  <w:num w:numId="19">
    <w:abstractNumId w:val="13"/>
  </w:num>
  <w:num w:numId="20">
    <w:abstractNumId w:val="28"/>
  </w:num>
  <w:num w:numId="21">
    <w:abstractNumId w:val="37"/>
  </w:num>
  <w:num w:numId="22">
    <w:abstractNumId w:val="32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</w:num>
  <w:num w:numId="26">
    <w:abstractNumId w:val="21"/>
  </w:num>
  <w:num w:numId="27">
    <w:abstractNumId w:val="11"/>
  </w:num>
  <w:num w:numId="28">
    <w:abstractNumId w:val="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4"/>
  </w:num>
  <w:num w:numId="32">
    <w:abstractNumId w:val="40"/>
  </w:num>
  <w:num w:numId="33">
    <w:abstractNumId w:val="29"/>
  </w:num>
  <w:num w:numId="34">
    <w:abstractNumId w:val="2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2"/>
    <w:rsid w:val="00012D42"/>
    <w:rsid w:val="00015B37"/>
    <w:rsid w:val="00033284"/>
    <w:rsid w:val="00063AF2"/>
    <w:rsid w:val="000B1DAE"/>
    <w:rsid w:val="000B442C"/>
    <w:rsid w:val="000B5C47"/>
    <w:rsid w:val="000D22D1"/>
    <w:rsid w:val="000E1A77"/>
    <w:rsid w:val="000E4C4F"/>
    <w:rsid w:val="00112526"/>
    <w:rsid w:val="00156E76"/>
    <w:rsid w:val="00162003"/>
    <w:rsid w:val="00165C97"/>
    <w:rsid w:val="0017578F"/>
    <w:rsid w:val="00180F5A"/>
    <w:rsid w:val="00197638"/>
    <w:rsid w:val="001C36E9"/>
    <w:rsid w:val="001D1B20"/>
    <w:rsid w:val="001D3FD1"/>
    <w:rsid w:val="0020120C"/>
    <w:rsid w:val="00217BC2"/>
    <w:rsid w:val="002213EE"/>
    <w:rsid w:val="00223EDB"/>
    <w:rsid w:val="002312EF"/>
    <w:rsid w:val="0024184B"/>
    <w:rsid w:val="00260A21"/>
    <w:rsid w:val="0026781A"/>
    <w:rsid w:val="00274DCA"/>
    <w:rsid w:val="00282957"/>
    <w:rsid w:val="002A6322"/>
    <w:rsid w:val="002B68FB"/>
    <w:rsid w:val="00310BA0"/>
    <w:rsid w:val="00316136"/>
    <w:rsid w:val="003216F3"/>
    <w:rsid w:val="0032452F"/>
    <w:rsid w:val="00327B68"/>
    <w:rsid w:val="00335D07"/>
    <w:rsid w:val="00353A5C"/>
    <w:rsid w:val="0036004E"/>
    <w:rsid w:val="0036092F"/>
    <w:rsid w:val="00361BF7"/>
    <w:rsid w:val="00376B26"/>
    <w:rsid w:val="00381D48"/>
    <w:rsid w:val="003A6917"/>
    <w:rsid w:val="003C63E7"/>
    <w:rsid w:val="003E4908"/>
    <w:rsid w:val="003E497B"/>
    <w:rsid w:val="003E5F56"/>
    <w:rsid w:val="0041312B"/>
    <w:rsid w:val="00413A1B"/>
    <w:rsid w:val="00423E80"/>
    <w:rsid w:val="0044791D"/>
    <w:rsid w:val="004831FA"/>
    <w:rsid w:val="00490425"/>
    <w:rsid w:val="00495892"/>
    <w:rsid w:val="00496258"/>
    <w:rsid w:val="004B08FD"/>
    <w:rsid w:val="004B487C"/>
    <w:rsid w:val="004C6B0B"/>
    <w:rsid w:val="004D53A6"/>
    <w:rsid w:val="004E0A1E"/>
    <w:rsid w:val="004F3E21"/>
    <w:rsid w:val="005053C8"/>
    <w:rsid w:val="00510FEA"/>
    <w:rsid w:val="00521036"/>
    <w:rsid w:val="00523A3E"/>
    <w:rsid w:val="005256BF"/>
    <w:rsid w:val="005300A9"/>
    <w:rsid w:val="005465E7"/>
    <w:rsid w:val="00584B39"/>
    <w:rsid w:val="005C0658"/>
    <w:rsid w:val="005E2082"/>
    <w:rsid w:val="005E70C3"/>
    <w:rsid w:val="00614313"/>
    <w:rsid w:val="006276AA"/>
    <w:rsid w:val="00662A4D"/>
    <w:rsid w:val="00681C9C"/>
    <w:rsid w:val="00693DAB"/>
    <w:rsid w:val="00697C0D"/>
    <w:rsid w:val="006C0E38"/>
    <w:rsid w:val="006C31B9"/>
    <w:rsid w:val="006D1AA2"/>
    <w:rsid w:val="006D2E8C"/>
    <w:rsid w:val="006D4267"/>
    <w:rsid w:val="006D756D"/>
    <w:rsid w:val="006E5527"/>
    <w:rsid w:val="006E7F92"/>
    <w:rsid w:val="00725E56"/>
    <w:rsid w:val="00726A8C"/>
    <w:rsid w:val="00731AC6"/>
    <w:rsid w:val="00734552"/>
    <w:rsid w:val="007647A9"/>
    <w:rsid w:val="007954B6"/>
    <w:rsid w:val="007A1F68"/>
    <w:rsid w:val="007A3A06"/>
    <w:rsid w:val="007B4D1E"/>
    <w:rsid w:val="007F5148"/>
    <w:rsid w:val="00800FFB"/>
    <w:rsid w:val="0080292D"/>
    <w:rsid w:val="0081395E"/>
    <w:rsid w:val="0083551F"/>
    <w:rsid w:val="008403EA"/>
    <w:rsid w:val="00855D1E"/>
    <w:rsid w:val="00866B29"/>
    <w:rsid w:val="00896207"/>
    <w:rsid w:val="008C2C23"/>
    <w:rsid w:val="008D2D97"/>
    <w:rsid w:val="008E7ADD"/>
    <w:rsid w:val="00906D01"/>
    <w:rsid w:val="00923D4C"/>
    <w:rsid w:val="00947A5D"/>
    <w:rsid w:val="00964B97"/>
    <w:rsid w:val="00967B73"/>
    <w:rsid w:val="0097236F"/>
    <w:rsid w:val="00990D6B"/>
    <w:rsid w:val="009A2C6E"/>
    <w:rsid w:val="009A39A2"/>
    <w:rsid w:val="009C7CB5"/>
    <w:rsid w:val="009D7692"/>
    <w:rsid w:val="00A028E9"/>
    <w:rsid w:val="00A11268"/>
    <w:rsid w:val="00A323A1"/>
    <w:rsid w:val="00A469C8"/>
    <w:rsid w:val="00A47526"/>
    <w:rsid w:val="00A83F4A"/>
    <w:rsid w:val="00AD0621"/>
    <w:rsid w:val="00AD06F5"/>
    <w:rsid w:val="00AE188B"/>
    <w:rsid w:val="00AF34FA"/>
    <w:rsid w:val="00B13BD2"/>
    <w:rsid w:val="00B2118E"/>
    <w:rsid w:val="00B24AB2"/>
    <w:rsid w:val="00B432FA"/>
    <w:rsid w:val="00B46D14"/>
    <w:rsid w:val="00B51B33"/>
    <w:rsid w:val="00B64A6D"/>
    <w:rsid w:val="00B87A8A"/>
    <w:rsid w:val="00B97213"/>
    <w:rsid w:val="00BA5996"/>
    <w:rsid w:val="00BB5662"/>
    <w:rsid w:val="00BB6595"/>
    <w:rsid w:val="00BC5591"/>
    <w:rsid w:val="00BD5915"/>
    <w:rsid w:val="00BD71E5"/>
    <w:rsid w:val="00BF763B"/>
    <w:rsid w:val="00C43013"/>
    <w:rsid w:val="00C474A9"/>
    <w:rsid w:val="00C47B92"/>
    <w:rsid w:val="00C6578F"/>
    <w:rsid w:val="00C65956"/>
    <w:rsid w:val="00C75409"/>
    <w:rsid w:val="00C92320"/>
    <w:rsid w:val="00CA3FB6"/>
    <w:rsid w:val="00CA785B"/>
    <w:rsid w:val="00CC02B1"/>
    <w:rsid w:val="00CE3FC9"/>
    <w:rsid w:val="00CE7F90"/>
    <w:rsid w:val="00D00C09"/>
    <w:rsid w:val="00D066BB"/>
    <w:rsid w:val="00D12D8D"/>
    <w:rsid w:val="00D13C3F"/>
    <w:rsid w:val="00D27F4C"/>
    <w:rsid w:val="00D402C9"/>
    <w:rsid w:val="00D52FA0"/>
    <w:rsid w:val="00D8671E"/>
    <w:rsid w:val="00DB3B8A"/>
    <w:rsid w:val="00DD6466"/>
    <w:rsid w:val="00DE712B"/>
    <w:rsid w:val="00DF6A96"/>
    <w:rsid w:val="00E05356"/>
    <w:rsid w:val="00E06FED"/>
    <w:rsid w:val="00E14BC0"/>
    <w:rsid w:val="00E44145"/>
    <w:rsid w:val="00E6731E"/>
    <w:rsid w:val="00E732FA"/>
    <w:rsid w:val="00EB367E"/>
    <w:rsid w:val="00F014E5"/>
    <w:rsid w:val="00F056BF"/>
    <w:rsid w:val="00F111D9"/>
    <w:rsid w:val="00F12225"/>
    <w:rsid w:val="00F204EB"/>
    <w:rsid w:val="00F20842"/>
    <w:rsid w:val="00F22BE5"/>
    <w:rsid w:val="00F47B1D"/>
    <w:rsid w:val="00F53C69"/>
    <w:rsid w:val="00F55E92"/>
    <w:rsid w:val="00F5713A"/>
    <w:rsid w:val="00F640C4"/>
    <w:rsid w:val="00F677F1"/>
    <w:rsid w:val="00F73B20"/>
    <w:rsid w:val="00F9596A"/>
    <w:rsid w:val="00F97BA2"/>
    <w:rsid w:val="00FB510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4249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36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3110890464205"/>
          <c:y val="8.5185185185185183E-2"/>
          <c:w val="0.87624463473670333"/>
          <c:h val="0.60740740740740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социально-бытовые  услуги</c:v>
                </c:pt>
              </c:strCache>
            </c:strRef>
          </c:tx>
          <c:spPr>
            <a:solidFill>
              <a:srgbClr val="BBE0E3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560284</c:v>
                </c:pt>
                <c:pt idx="1">
                  <c:v>540372</c:v>
                </c:pt>
                <c:pt idx="2">
                  <c:v>625997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социально-медицинские услуги</c:v>
                </c:pt>
              </c:strCache>
            </c:strRef>
          </c:tx>
          <c:spPr>
            <a:solidFill>
              <a:srgbClr val="333399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114545</c:v>
                </c:pt>
                <c:pt idx="1">
                  <c:v>128683</c:v>
                </c:pt>
                <c:pt idx="2">
                  <c:v>212170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социально-психологические услуги</c:v>
                </c:pt>
              </c:strCache>
            </c:strRef>
          </c:tx>
          <c:spPr>
            <a:solidFill>
              <a:srgbClr val="009999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320713</c:v>
                </c:pt>
                <c:pt idx="1">
                  <c:v>340900</c:v>
                </c:pt>
                <c:pt idx="2">
                  <c:v>379144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социально-экономические услуги</c:v>
                </c:pt>
              </c:strCache>
            </c:strRef>
          </c:tx>
          <c:spPr>
            <a:solidFill>
              <a:srgbClr val="99CC0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2708</c:v>
                </c:pt>
                <c:pt idx="1">
                  <c:v>4249</c:v>
                </c:pt>
                <c:pt idx="2">
                  <c:v>7011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социально-правовые услуги</c:v>
                </c:pt>
              </c:strCache>
            </c:strRef>
          </c:tx>
          <c:spPr>
            <a:solidFill>
              <a:srgbClr val="80808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45140</c:v>
                </c:pt>
                <c:pt idx="1">
                  <c:v>48135</c:v>
                </c:pt>
                <c:pt idx="2">
                  <c:v>69514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Дополнительные услуги</c:v>
                </c:pt>
              </c:strCache>
            </c:strRef>
          </c:tx>
          <c:spPr>
            <a:solidFill>
              <a:srgbClr val="00000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  <c:pt idx="0">
                  <c:v>673488</c:v>
                </c:pt>
                <c:pt idx="1">
                  <c:v>709617</c:v>
                </c:pt>
                <c:pt idx="2">
                  <c:v>1062066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587840"/>
        <c:axId val="85589376"/>
        <c:axId val="0"/>
      </c:bar3DChart>
      <c:catAx>
        <c:axId val="8558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589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58937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587840"/>
        <c:crosses val="autoZero"/>
        <c:crossBetween val="between"/>
      </c:valAx>
      <c:spPr>
        <a:noFill/>
        <a:ln w="25359">
          <a:noFill/>
        </a:ln>
      </c:spPr>
    </c:plotArea>
    <c:legend>
      <c:legendPos val="b"/>
      <c:layout>
        <c:manualLayout>
          <c:xMode val="edge"/>
          <c:yMode val="edge"/>
          <c:x val="2.4671052631578948E-2"/>
          <c:y val="0.82222222222222219"/>
          <c:w val="0.95065789473684215"/>
          <c:h val="0.1666666666666666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1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26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666666666666665E-2"/>
          <c:y val="9.4786729857819899E-2"/>
          <c:w val="0.83499999999999996"/>
          <c:h val="0.516587677725118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социально-бытовые  услуги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61735</c:v>
                </c:pt>
                <c:pt idx="1">
                  <c:v>62488</c:v>
                </c:pt>
                <c:pt idx="2">
                  <c:v>83655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социально-медицинские услуги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175685</c:v>
                </c:pt>
                <c:pt idx="1">
                  <c:v>198435</c:v>
                </c:pt>
                <c:pt idx="2">
                  <c:v>299720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социально-психологические услуги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67731</c:v>
                </c:pt>
                <c:pt idx="1">
                  <c:v>71510</c:v>
                </c:pt>
                <c:pt idx="2">
                  <c:v>75313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социально-экономические услуги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90</c:v>
                </c:pt>
                <c:pt idx="1">
                  <c:v>173</c:v>
                </c:pt>
                <c:pt idx="2">
                  <c:v>221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социально-правовые услуги</c:v>
                </c:pt>
              </c:strCache>
            </c:strRef>
          </c:tx>
          <c:spPr>
            <a:solidFill>
              <a:srgbClr val="8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2564</c:v>
                </c:pt>
                <c:pt idx="1">
                  <c:v>2935</c:v>
                </c:pt>
                <c:pt idx="2">
                  <c:v>6299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Дополнительные услуги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  <c:pt idx="0">
                  <c:v>145697</c:v>
                </c:pt>
                <c:pt idx="1">
                  <c:v>179908</c:v>
                </c:pt>
                <c:pt idx="2">
                  <c:v>247533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114240"/>
        <c:axId val="85124224"/>
        <c:axId val="0"/>
      </c:bar3DChart>
      <c:catAx>
        <c:axId val="8511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124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124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1142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6666666666666666E-2"/>
          <c:y val="0.77251184834123221"/>
          <c:w val="0.96333333333333337"/>
          <c:h val="0.21327014218009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1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6676-BB1B-4BA4-BA61-27840A91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16</Pages>
  <Words>6258</Words>
  <Characters>35673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Яшкова Елена Борисовна</cp:lastModifiedBy>
  <cp:revision>61</cp:revision>
  <cp:lastPrinted>2014-03-26T14:18:00Z</cp:lastPrinted>
  <dcterms:created xsi:type="dcterms:W3CDTF">2013-06-05T08:26:00Z</dcterms:created>
  <dcterms:modified xsi:type="dcterms:W3CDTF">2014-12-18T10:08:00Z</dcterms:modified>
</cp:coreProperties>
</file>