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BD" w:rsidRDefault="00A911BD" w:rsidP="0092307F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</w:p>
    <w:p w:rsidR="00A911BD" w:rsidRDefault="00A911BD" w:rsidP="0092307F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</w:p>
    <w:p w:rsidR="0092307F" w:rsidRDefault="0092307F" w:rsidP="0092307F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МУНИЦИПАЛЬНОЕ БЮДЖЕТНОЕ УЧРЕЖДЕНИЕ</w:t>
      </w:r>
    </w:p>
    <w:p w:rsidR="00A911BD" w:rsidRDefault="0092307F" w:rsidP="0092307F">
      <w:pPr>
        <w:tabs>
          <w:tab w:val="left" w:pos="709"/>
          <w:tab w:val="left" w:pos="3119"/>
          <w:tab w:val="left" w:pos="5103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«ЦЕНТР СОЦИАЛЬНОГО ОБСЛУЖИВАНИЯ ГРАЖДАН ПОЖИЛОГО  ВОЗРАСТА И ИНВАЛИДОВ </w:t>
      </w:r>
    </w:p>
    <w:p w:rsidR="0092307F" w:rsidRDefault="0092307F" w:rsidP="0092307F">
      <w:pPr>
        <w:tabs>
          <w:tab w:val="left" w:pos="709"/>
          <w:tab w:val="left" w:pos="3119"/>
          <w:tab w:val="left" w:pos="5103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ГОРОДА ТАГАНРОГА»</w:t>
      </w:r>
    </w:p>
    <w:p w:rsidR="0092307F" w:rsidRDefault="0092307F" w:rsidP="0092307F">
      <w:pPr>
        <w:tabs>
          <w:tab w:val="left" w:pos="709"/>
        </w:tabs>
        <w:suppressAutoHyphens/>
        <w:spacing w:line="100" w:lineRule="atLeast"/>
        <w:jc w:val="center"/>
        <w:rPr>
          <w:bCs/>
          <w:color w:val="00000A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347905, Ростовская область, г. Таганрог, пер Б. Садовый, 11 тел/факс (8634) 610- 976,   </w:t>
      </w:r>
    </w:p>
    <w:p w:rsidR="0092307F" w:rsidRDefault="0092307F" w:rsidP="0092307F">
      <w:pPr>
        <w:keepNext/>
        <w:widowControl w:val="0"/>
        <w:numPr>
          <w:ilvl w:val="8"/>
          <w:numId w:val="1"/>
        </w:numPr>
        <w:pBdr>
          <w:bottom w:val="single" w:sz="8" w:space="1" w:color="000001"/>
        </w:pBdr>
        <w:tabs>
          <w:tab w:val="left" w:pos="709"/>
        </w:tabs>
        <w:suppressAutoHyphens/>
        <w:spacing w:line="100" w:lineRule="atLeast"/>
        <w:jc w:val="center"/>
        <w:outlineLvl w:val="8"/>
        <w:rPr>
          <w:b/>
          <w:color w:val="000000"/>
          <w:sz w:val="20"/>
        </w:rPr>
      </w:pPr>
      <w:r>
        <w:rPr>
          <w:b/>
          <w:bCs/>
          <w:color w:val="000000"/>
          <w:sz w:val="18"/>
          <w:szCs w:val="18"/>
        </w:rPr>
        <w:t>ИНН 6154022453, ОГРН 1026102580679, ОКПО 27199828, ОКВЭД 88.10, ОКОПФ 75403</w:t>
      </w:r>
    </w:p>
    <w:p w:rsidR="0092307F" w:rsidRDefault="0092307F" w:rsidP="0092307F">
      <w:pPr>
        <w:tabs>
          <w:tab w:val="left" w:pos="709"/>
        </w:tabs>
        <w:suppressAutoHyphens/>
        <w:spacing w:line="100" w:lineRule="atLeast"/>
        <w:rPr>
          <w:color w:val="00000A"/>
          <w:sz w:val="28"/>
          <w:szCs w:val="28"/>
        </w:rPr>
      </w:pPr>
    </w:p>
    <w:tbl>
      <w:tblPr>
        <w:tblW w:w="9971" w:type="dxa"/>
        <w:tblInd w:w="60" w:type="dxa"/>
        <w:tblLook w:val="04A0" w:firstRow="1" w:lastRow="0" w:firstColumn="1" w:lastColumn="0" w:noHBand="0" w:noVBand="1"/>
      </w:tblPr>
      <w:tblGrid>
        <w:gridCol w:w="4584"/>
        <w:gridCol w:w="5387"/>
      </w:tblGrid>
      <w:tr w:rsidR="0092307F" w:rsidTr="00D8475C">
        <w:trPr>
          <w:trHeight w:val="2037"/>
        </w:trPr>
        <w:tc>
          <w:tcPr>
            <w:tcW w:w="4584" w:type="dxa"/>
            <w:shd w:val="clear" w:color="auto" w:fill="FFFFFF"/>
          </w:tcPr>
          <w:p w:rsidR="0092307F" w:rsidRDefault="00045D25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r w:rsidR="0092307F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>__</w:t>
            </w:r>
            <w:r w:rsidR="0092307F">
              <w:rPr>
                <w:sz w:val="28"/>
                <w:szCs w:val="28"/>
                <w:lang w:eastAsia="en-US"/>
              </w:rPr>
              <w:t>_____________</w:t>
            </w:r>
          </w:p>
          <w:p w:rsidR="0092307F" w:rsidRDefault="0092307F" w:rsidP="00ED7998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5387" w:type="dxa"/>
            <w:shd w:val="clear" w:color="auto" w:fill="FFFFFF"/>
          </w:tcPr>
          <w:p w:rsidR="0092307F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 начальника отдела-</w:t>
            </w: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главному государственному</w:t>
            </w: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инспектору труда</w:t>
            </w: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 инспекции труда</w:t>
            </w: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Ростовской области</w:t>
            </w: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</w:p>
          <w:p w:rsidR="00D8475C" w:rsidRDefault="00D8475C" w:rsidP="00045D25">
            <w:pPr>
              <w:pStyle w:val="WW-"/>
              <w:spacing w:line="276" w:lineRule="auto"/>
              <w:ind w:left="269" w:hanging="269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Морозову</w:t>
            </w:r>
          </w:p>
          <w:p w:rsidR="0092307F" w:rsidRDefault="0092307F">
            <w:pPr>
              <w:pStyle w:val="WW-"/>
              <w:spacing w:line="276" w:lineRule="auto"/>
              <w:ind w:left="269" w:hanging="269"/>
              <w:rPr>
                <w:sz w:val="28"/>
                <w:szCs w:val="28"/>
                <w:lang w:eastAsia="en-US"/>
              </w:rPr>
            </w:pPr>
          </w:p>
        </w:tc>
      </w:tr>
    </w:tbl>
    <w:p w:rsidR="0092307F" w:rsidRDefault="00C92308" w:rsidP="0092307F">
      <w:pPr>
        <w:tabs>
          <w:tab w:val="left" w:pos="709"/>
        </w:tabs>
        <w:suppressAutoHyphens/>
        <w:spacing w:line="100" w:lineRule="atLeast"/>
        <w:jc w:val="center"/>
      </w:pPr>
      <w:r>
        <w:rPr>
          <w:color w:val="00000A"/>
          <w:sz w:val="28"/>
          <w:szCs w:val="28"/>
        </w:rPr>
        <w:t>Уважаемый Максим Александрович</w:t>
      </w:r>
      <w:r w:rsidR="0092307F">
        <w:rPr>
          <w:color w:val="00000A"/>
          <w:sz w:val="28"/>
          <w:szCs w:val="28"/>
        </w:rPr>
        <w:t>!</w:t>
      </w:r>
    </w:p>
    <w:p w:rsidR="0092307F" w:rsidRDefault="0092307F" w:rsidP="0092307F">
      <w:pPr>
        <w:tabs>
          <w:tab w:val="left" w:pos="709"/>
        </w:tabs>
        <w:suppressAutoHyphens/>
        <w:spacing w:line="100" w:lineRule="atLeast"/>
        <w:jc w:val="center"/>
        <w:rPr>
          <w:color w:val="00000A"/>
          <w:sz w:val="28"/>
          <w:szCs w:val="28"/>
        </w:rPr>
      </w:pPr>
    </w:p>
    <w:p w:rsidR="00A642EE" w:rsidRDefault="0092307F" w:rsidP="00C92308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2EE">
        <w:rPr>
          <w:sz w:val="28"/>
          <w:szCs w:val="28"/>
        </w:rPr>
        <w:t>Во</w:t>
      </w:r>
      <w:r w:rsidR="00CA7D9D">
        <w:rPr>
          <w:sz w:val="28"/>
          <w:szCs w:val="28"/>
        </w:rPr>
        <w:t xml:space="preserve"> исполнение</w:t>
      </w:r>
      <w:r w:rsidR="007C14BA">
        <w:rPr>
          <w:sz w:val="28"/>
          <w:szCs w:val="28"/>
        </w:rPr>
        <w:t xml:space="preserve"> предписания от 12.12.2017</w:t>
      </w:r>
      <w:r w:rsidR="00C92308">
        <w:rPr>
          <w:sz w:val="28"/>
          <w:szCs w:val="28"/>
        </w:rPr>
        <w:t>г. № 2.2.2-6/3</w:t>
      </w:r>
      <w:r w:rsidR="00A642EE">
        <w:rPr>
          <w:sz w:val="28"/>
          <w:szCs w:val="28"/>
        </w:rPr>
        <w:t>, выданного Государственной инспекцией труда в Ростовской области,</w:t>
      </w:r>
      <w:r w:rsidR="00C92308">
        <w:rPr>
          <w:sz w:val="28"/>
          <w:szCs w:val="28"/>
        </w:rPr>
        <w:t xml:space="preserve"> муниципально</w:t>
      </w:r>
      <w:r w:rsidR="00A642EE">
        <w:rPr>
          <w:sz w:val="28"/>
          <w:szCs w:val="28"/>
        </w:rPr>
        <w:t>е</w:t>
      </w:r>
      <w:r w:rsidR="00C92308">
        <w:rPr>
          <w:sz w:val="28"/>
          <w:szCs w:val="28"/>
        </w:rPr>
        <w:t xml:space="preserve"> бюджетно</w:t>
      </w:r>
      <w:r w:rsidR="00A642EE">
        <w:rPr>
          <w:sz w:val="28"/>
          <w:szCs w:val="28"/>
        </w:rPr>
        <w:t>е</w:t>
      </w:r>
      <w:r w:rsidR="00C92308">
        <w:rPr>
          <w:sz w:val="28"/>
          <w:szCs w:val="28"/>
        </w:rPr>
        <w:t xml:space="preserve"> учреждени</w:t>
      </w:r>
      <w:r w:rsidR="00A642EE">
        <w:rPr>
          <w:sz w:val="28"/>
          <w:szCs w:val="28"/>
        </w:rPr>
        <w:t>е</w:t>
      </w:r>
      <w:r w:rsidR="00C92308">
        <w:rPr>
          <w:sz w:val="28"/>
          <w:szCs w:val="28"/>
        </w:rPr>
        <w:t xml:space="preserve"> «Центр социального обслуживания граждан пожилого возраста и инвалидов города Таганрога»</w:t>
      </w:r>
      <w:r w:rsidR="00260728">
        <w:rPr>
          <w:sz w:val="28"/>
          <w:szCs w:val="28"/>
        </w:rPr>
        <w:t xml:space="preserve"> </w:t>
      </w:r>
      <w:r w:rsidR="00A642EE">
        <w:rPr>
          <w:sz w:val="28"/>
          <w:szCs w:val="28"/>
        </w:rPr>
        <w:t>(далее - МБУ «ЦСО г. Таганрога») сообщает.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588"/>
        <w:gridCol w:w="3560"/>
        <w:gridCol w:w="1401"/>
        <w:gridCol w:w="3226"/>
      </w:tblGrid>
      <w:tr w:rsidR="008D604F" w:rsidTr="007D25A1">
        <w:tc>
          <w:tcPr>
            <w:tcW w:w="647" w:type="dxa"/>
          </w:tcPr>
          <w:p w:rsidR="00260728" w:rsidRPr="00A642EE" w:rsidRDefault="00260728" w:rsidP="00260728">
            <w:pPr>
              <w:pStyle w:val="1"/>
              <w:spacing w:line="276" w:lineRule="auto"/>
              <w:jc w:val="center"/>
            </w:pPr>
            <w:r w:rsidRPr="00A642EE">
              <w:t xml:space="preserve">№- </w:t>
            </w:r>
            <w:proofErr w:type="gramStart"/>
            <w:r w:rsidRPr="00A642EE">
              <w:t>п</w:t>
            </w:r>
            <w:proofErr w:type="gramEnd"/>
            <w:r w:rsidRPr="00A642EE">
              <w:t>/п</w:t>
            </w:r>
          </w:p>
        </w:tc>
        <w:tc>
          <w:tcPr>
            <w:tcW w:w="1588" w:type="dxa"/>
          </w:tcPr>
          <w:p w:rsidR="008D604F" w:rsidRDefault="00260728" w:rsidP="00260728">
            <w:pPr>
              <w:pStyle w:val="1"/>
              <w:spacing w:line="276" w:lineRule="auto"/>
              <w:jc w:val="center"/>
            </w:pPr>
            <w:r>
              <w:t>№-</w:t>
            </w:r>
            <w:r w:rsidRPr="00260728">
              <w:t xml:space="preserve"> </w:t>
            </w:r>
            <w:proofErr w:type="gramStart"/>
            <w:r w:rsidRPr="00260728">
              <w:t>п</w:t>
            </w:r>
            <w:proofErr w:type="gramEnd"/>
            <w:r w:rsidRPr="00260728">
              <w:t>/п</w:t>
            </w:r>
            <w:r w:rsidR="008D604F">
              <w:t xml:space="preserve"> указанного </w:t>
            </w:r>
          </w:p>
          <w:p w:rsidR="00260728" w:rsidRDefault="008D604F" w:rsidP="00260728">
            <w:pPr>
              <w:pStyle w:val="1"/>
              <w:spacing w:line="276" w:lineRule="auto"/>
              <w:jc w:val="center"/>
            </w:pPr>
            <w:r>
              <w:t>в предписании</w:t>
            </w:r>
          </w:p>
        </w:tc>
        <w:tc>
          <w:tcPr>
            <w:tcW w:w="3560" w:type="dxa"/>
          </w:tcPr>
          <w:p w:rsidR="00260728" w:rsidRPr="00A642EE" w:rsidRDefault="00260728" w:rsidP="00260728">
            <w:pPr>
              <w:pStyle w:val="1"/>
              <w:spacing w:line="276" w:lineRule="auto"/>
              <w:jc w:val="center"/>
            </w:pPr>
            <w:r>
              <w:t>Перечень требований об устранении нарушений</w:t>
            </w:r>
            <w:r w:rsidR="00FC4B17">
              <w:t>,</w:t>
            </w:r>
            <w:r>
              <w:t xml:space="preserve"> отмеченных в акте проверки соблюдения трудового законодательства и  иных нормативных правовых актов, содержащих нормы трудового права</w:t>
            </w:r>
          </w:p>
        </w:tc>
        <w:tc>
          <w:tcPr>
            <w:tcW w:w="1401" w:type="dxa"/>
          </w:tcPr>
          <w:p w:rsidR="00260728" w:rsidRPr="00A642EE" w:rsidRDefault="00260728" w:rsidP="00260728">
            <w:pPr>
              <w:pStyle w:val="1"/>
              <w:spacing w:line="276" w:lineRule="auto"/>
              <w:jc w:val="center"/>
            </w:pPr>
            <w:r>
              <w:t xml:space="preserve">Срок выполнения </w:t>
            </w:r>
            <w:r w:rsidRPr="007D25A1">
              <w:rPr>
                <w:sz w:val="20"/>
                <w:szCs w:val="20"/>
              </w:rPr>
              <w:t>(указывается дата выполнения для каждого требования)</w:t>
            </w:r>
          </w:p>
        </w:tc>
        <w:tc>
          <w:tcPr>
            <w:tcW w:w="3226" w:type="dxa"/>
          </w:tcPr>
          <w:p w:rsidR="00260728" w:rsidRDefault="00260728" w:rsidP="00260728">
            <w:pPr>
              <w:pStyle w:val="1"/>
              <w:spacing w:line="276" w:lineRule="auto"/>
              <w:jc w:val="center"/>
            </w:pPr>
            <w:r>
              <w:t xml:space="preserve">Отметки </w:t>
            </w:r>
            <w:proofErr w:type="gramStart"/>
            <w:r>
              <w:t>об</w:t>
            </w:r>
            <w:proofErr w:type="gramEnd"/>
          </w:p>
          <w:p w:rsidR="00260728" w:rsidRPr="00A642EE" w:rsidRDefault="00260728" w:rsidP="00260728">
            <w:pPr>
              <w:pStyle w:val="1"/>
              <w:spacing w:line="276" w:lineRule="auto"/>
              <w:jc w:val="center"/>
            </w:pPr>
            <w:proofErr w:type="gramStart"/>
            <w:r>
              <w:t>устранении</w:t>
            </w:r>
            <w:proofErr w:type="gramEnd"/>
          </w:p>
        </w:tc>
      </w:tr>
      <w:tr w:rsidR="008D604F" w:rsidTr="007D25A1">
        <w:trPr>
          <w:trHeight w:val="395"/>
        </w:trPr>
        <w:tc>
          <w:tcPr>
            <w:tcW w:w="647" w:type="dxa"/>
          </w:tcPr>
          <w:p w:rsidR="00260728" w:rsidRPr="008D604F" w:rsidRDefault="00260728" w:rsidP="00C92308">
            <w:pPr>
              <w:pStyle w:val="1"/>
              <w:spacing w:line="276" w:lineRule="auto"/>
              <w:jc w:val="both"/>
            </w:pPr>
            <w:r w:rsidRPr="008D604F">
              <w:t>1.</w:t>
            </w:r>
          </w:p>
        </w:tc>
        <w:tc>
          <w:tcPr>
            <w:tcW w:w="1588" w:type="dxa"/>
          </w:tcPr>
          <w:p w:rsidR="00260728" w:rsidRPr="008D604F" w:rsidRDefault="00260728" w:rsidP="008D604F">
            <w:pPr>
              <w:pStyle w:val="1"/>
              <w:spacing w:line="276" w:lineRule="auto"/>
              <w:jc w:val="center"/>
            </w:pPr>
            <w:r w:rsidRPr="008D604F">
              <w:t>2.</w:t>
            </w:r>
          </w:p>
        </w:tc>
        <w:tc>
          <w:tcPr>
            <w:tcW w:w="3560" w:type="dxa"/>
          </w:tcPr>
          <w:p w:rsidR="007D25A1" w:rsidRDefault="00260728" w:rsidP="008D604F">
            <w:pPr>
              <w:pStyle w:val="1"/>
              <w:spacing w:line="276" w:lineRule="auto"/>
              <w:jc w:val="both"/>
            </w:pPr>
            <w:r w:rsidRPr="00260728">
              <w:t xml:space="preserve">Не допускать эксплуатацию диэлектрических средств защиты (диэлектрических перчаток), с истекшим сроком эксплуатационных электрических испытаний, основание ст.212 Трудового Кодекса РФ, Инструкции по применению и испытанию средств защиты, используемых в электроустановках, </w:t>
            </w:r>
            <w:r w:rsidR="007D25A1">
              <w:t xml:space="preserve">                    </w:t>
            </w:r>
            <w:r w:rsidRPr="00260728">
              <w:t xml:space="preserve">утв. Приказом Министерства энергетики РФ </w:t>
            </w:r>
          </w:p>
          <w:p w:rsidR="008D604F" w:rsidRPr="00260728" w:rsidRDefault="00260728" w:rsidP="007D25A1">
            <w:pPr>
              <w:pStyle w:val="1"/>
              <w:spacing w:line="276" w:lineRule="auto"/>
              <w:jc w:val="both"/>
            </w:pPr>
            <w:r w:rsidRPr="00260728">
              <w:t>от 30.06.2003 года  № 261, п.1.7.3 Правил технической</w:t>
            </w:r>
            <w:r w:rsidR="008D604F">
              <w:t xml:space="preserve"> </w:t>
            </w:r>
            <w:r w:rsidRPr="00260728">
              <w:t xml:space="preserve">эксплуатации электроустановок </w:t>
            </w:r>
            <w:r w:rsidRPr="00260728">
              <w:lastRenderedPageBreak/>
              <w:t>потребителей,</w:t>
            </w:r>
            <w:r w:rsidR="007D25A1">
              <w:t xml:space="preserve"> </w:t>
            </w:r>
            <w:r w:rsidRPr="00260728">
              <w:t>утв. Приказом Министерства энергетики РФ</w:t>
            </w:r>
            <w:r w:rsidR="007D25A1">
              <w:t xml:space="preserve">    </w:t>
            </w:r>
            <w:r w:rsidRPr="00260728">
              <w:t xml:space="preserve"> от 13.01.2003 г. № </w:t>
            </w:r>
            <w:r w:rsidR="008D604F">
              <w:t xml:space="preserve"> </w:t>
            </w:r>
            <w:r w:rsidRPr="00260728">
              <w:t>6</w:t>
            </w:r>
          </w:p>
        </w:tc>
        <w:tc>
          <w:tcPr>
            <w:tcW w:w="1401" w:type="dxa"/>
          </w:tcPr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260728" w:rsidRPr="00260728" w:rsidRDefault="00260728" w:rsidP="007D25A1">
            <w:pPr>
              <w:pStyle w:val="1"/>
              <w:spacing w:line="276" w:lineRule="auto"/>
              <w:jc w:val="center"/>
            </w:pPr>
            <w:r w:rsidRPr="00260728">
              <w:t>28.02.2017</w:t>
            </w:r>
          </w:p>
        </w:tc>
        <w:tc>
          <w:tcPr>
            <w:tcW w:w="3226" w:type="dxa"/>
          </w:tcPr>
          <w:p w:rsidR="00260728" w:rsidRDefault="004A484A" w:rsidP="00C92308">
            <w:pPr>
              <w:pStyle w:val="1"/>
              <w:spacing w:line="276" w:lineRule="auto"/>
              <w:jc w:val="both"/>
            </w:pPr>
            <w:r w:rsidRPr="004A484A">
              <w:t>13 декабря 2017 проведены испытания защитных средств из диэлектрической резины (диэлектрические перчатки и диэлектрические боты) и средств защиты из твердых органических материалов (штанга  изолирующая) с получением Протоколов испытания</w:t>
            </w:r>
          </w:p>
          <w:p w:rsidR="00CA7D9D" w:rsidRDefault="00CA7D9D" w:rsidP="00CA7D9D">
            <w:pPr>
              <w:pStyle w:val="1"/>
              <w:spacing w:line="276" w:lineRule="auto"/>
              <w:jc w:val="both"/>
            </w:pPr>
            <w:r>
              <w:t>1. Протокол от 13 декабря 2017г. №112  испытаний защитных средств из диэлектрической резины;</w:t>
            </w:r>
          </w:p>
          <w:p w:rsidR="00CA7D9D" w:rsidRDefault="00CA7D9D" w:rsidP="00CA7D9D">
            <w:pPr>
              <w:pStyle w:val="1"/>
              <w:spacing w:line="276" w:lineRule="auto"/>
              <w:jc w:val="both"/>
            </w:pPr>
            <w:r>
              <w:t xml:space="preserve">2. Протокол от 13 декабря 2017г. №112/1  испытаний </w:t>
            </w:r>
            <w:r>
              <w:lastRenderedPageBreak/>
              <w:t>защитных средств из диэлектрической резины;</w:t>
            </w:r>
          </w:p>
          <w:p w:rsidR="00CA7D9D" w:rsidRPr="004A484A" w:rsidRDefault="00CA7D9D" w:rsidP="00CA7D9D">
            <w:pPr>
              <w:pStyle w:val="1"/>
              <w:spacing w:line="276" w:lineRule="auto"/>
              <w:jc w:val="both"/>
            </w:pPr>
            <w:r>
              <w:t>3. Протокол от 13 декабря 2017г. №74  испытаний защитных средств                                  из твердых органических материалов (указателей напряжения, штанг, клещей);</w:t>
            </w:r>
          </w:p>
        </w:tc>
      </w:tr>
      <w:tr w:rsidR="008D604F" w:rsidTr="007D25A1">
        <w:tc>
          <w:tcPr>
            <w:tcW w:w="647" w:type="dxa"/>
          </w:tcPr>
          <w:p w:rsidR="00260728" w:rsidRPr="008D604F" w:rsidRDefault="00260728" w:rsidP="00C92308">
            <w:pPr>
              <w:pStyle w:val="1"/>
              <w:spacing w:line="276" w:lineRule="auto"/>
              <w:jc w:val="both"/>
            </w:pPr>
            <w:r w:rsidRPr="008D604F">
              <w:lastRenderedPageBreak/>
              <w:t>2.</w:t>
            </w:r>
          </w:p>
        </w:tc>
        <w:tc>
          <w:tcPr>
            <w:tcW w:w="1588" w:type="dxa"/>
          </w:tcPr>
          <w:p w:rsidR="00260728" w:rsidRPr="008D604F" w:rsidRDefault="00260728" w:rsidP="008D604F">
            <w:pPr>
              <w:pStyle w:val="1"/>
              <w:spacing w:line="276" w:lineRule="auto"/>
              <w:jc w:val="center"/>
            </w:pPr>
            <w:r w:rsidRPr="008D604F">
              <w:t>3.</w:t>
            </w:r>
          </w:p>
        </w:tc>
        <w:tc>
          <w:tcPr>
            <w:tcW w:w="3560" w:type="dxa"/>
          </w:tcPr>
          <w:p w:rsidR="00260728" w:rsidRPr="008D604F" w:rsidRDefault="008D604F" w:rsidP="00260728">
            <w:pPr>
              <w:pStyle w:val="1"/>
              <w:spacing w:line="276" w:lineRule="auto"/>
              <w:jc w:val="both"/>
            </w:pPr>
            <w:proofErr w:type="gramStart"/>
            <w:r w:rsidRPr="008D604F">
              <w:t xml:space="preserve">Организовать надлежащий учет выдачи работникам направлений на прохождение предварительного (периодического) медицинского осмотра, основание п.8 Порядка проведения обязательных предварительных </w:t>
            </w:r>
            <w:r w:rsidR="007D25A1">
              <w:t xml:space="preserve">                            </w:t>
            </w:r>
            <w:r w:rsidRPr="008D604F">
              <w:t xml:space="preserve">(при поступлении на работу)  </w:t>
            </w:r>
            <w:r w:rsidR="007D25A1">
              <w:t xml:space="preserve">                     </w:t>
            </w:r>
            <w:r w:rsidRPr="008D604F">
              <w:t xml:space="preserve">и периодических медицинских осмотров (обследований) работников, занятых </w:t>
            </w:r>
            <w:r w:rsidR="007D25A1">
              <w:t xml:space="preserve">                         </w:t>
            </w:r>
            <w:r w:rsidRPr="008D604F">
              <w:t xml:space="preserve">на тяжелых работах </w:t>
            </w:r>
            <w:r w:rsidR="007D25A1">
              <w:t xml:space="preserve">                         </w:t>
            </w:r>
            <w:r w:rsidRPr="008D604F">
              <w:t xml:space="preserve">и на работах с вредными </w:t>
            </w:r>
            <w:r w:rsidR="007D25A1">
              <w:t xml:space="preserve">            </w:t>
            </w:r>
            <w:r w:rsidRPr="008D604F">
              <w:t>и (или) опасными условиями труда, утв. Приказом Министерства здравоохранения и социального развития РФ</w:t>
            </w:r>
            <w:r w:rsidR="007D25A1">
              <w:t xml:space="preserve">             </w:t>
            </w:r>
            <w:r w:rsidRPr="008D604F">
              <w:t xml:space="preserve"> от 12.04.2011 года № 302н</w:t>
            </w:r>
            <w:proofErr w:type="gramEnd"/>
          </w:p>
        </w:tc>
        <w:tc>
          <w:tcPr>
            <w:tcW w:w="1401" w:type="dxa"/>
          </w:tcPr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Pr="00260728" w:rsidRDefault="008D604F" w:rsidP="007D25A1">
            <w:pPr>
              <w:pStyle w:val="1"/>
              <w:spacing w:line="276" w:lineRule="auto"/>
              <w:jc w:val="center"/>
            </w:pPr>
            <w:r>
              <w:t xml:space="preserve">25.01.2018 </w:t>
            </w:r>
          </w:p>
        </w:tc>
        <w:tc>
          <w:tcPr>
            <w:tcW w:w="3226" w:type="dxa"/>
          </w:tcPr>
          <w:p w:rsidR="00260728" w:rsidRDefault="007D25A1" w:rsidP="007D25A1">
            <w:pPr>
              <w:pStyle w:val="1"/>
              <w:spacing w:line="276" w:lineRule="auto"/>
              <w:jc w:val="both"/>
            </w:pPr>
            <w:proofErr w:type="gramStart"/>
            <w:r w:rsidRPr="007D25A1">
              <w:t>Организова</w:t>
            </w:r>
            <w:r>
              <w:t>н</w:t>
            </w:r>
            <w:r w:rsidRPr="007D25A1">
              <w:t xml:space="preserve"> учет выдачи работникам направлений </w:t>
            </w:r>
            <w:r>
              <w:t xml:space="preserve">              </w:t>
            </w:r>
            <w:r w:rsidRPr="007D25A1">
              <w:t>на прохождение предварительного (периодического) медицинского осмотра,</w:t>
            </w:r>
            <w:r>
              <w:t xml:space="preserve">                  </w:t>
            </w:r>
            <w:r w:rsidRPr="007D25A1">
              <w:t xml:space="preserve"> </w:t>
            </w:r>
            <w:r>
              <w:t>в соответствии с</w:t>
            </w:r>
            <w:r w:rsidRPr="007D25A1">
              <w:t xml:space="preserve"> п.8 Порядка проведения обязательных предварительных (при поступлении на работу)                       и периодических медицинских осмотров (обсл</w:t>
            </w:r>
            <w:r>
              <w:t xml:space="preserve">едований) работников, занятых </w:t>
            </w:r>
            <w:r w:rsidRPr="007D25A1">
              <w:t>на тяжелых работах                          и на работах с вредными             и (или) опасными условиями труда, утв. Приказом Министерства здравоохранения и социального развития РФ              от 12.04.2011 года № 302н</w:t>
            </w:r>
            <w:r w:rsidR="00CA7D9D">
              <w:t>,</w:t>
            </w:r>
            <w:proofErr w:type="gramEnd"/>
          </w:p>
          <w:p w:rsidR="00CA7D9D" w:rsidRPr="00260728" w:rsidRDefault="00CA7D9D" w:rsidP="00CA7D9D">
            <w:pPr>
              <w:pStyle w:val="1"/>
              <w:spacing w:line="276" w:lineRule="auto"/>
              <w:jc w:val="both"/>
            </w:pPr>
            <w:r>
              <w:t xml:space="preserve">13 декабря 2017 года заведён журнал учета выдачи направлений на прохождение </w:t>
            </w:r>
            <w:r w:rsidRPr="00CA7D9D">
              <w:t>предварительного (периодического) медицинского осмотра</w:t>
            </w:r>
          </w:p>
        </w:tc>
      </w:tr>
      <w:tr w:rsidR="008D604F" w:rsidRPr="008D604F" w:rsidTr="007D25A1">
        <w:tc>
          <w:tcPr>
            <w:tcW w:w="647" w:type="dxa"/>
          </w:tcPr>
          <w:p w:rsidR="00260728" w:rsidRPr="008D604F" w:rsidRDefault="00260728" w:rsidP="00C92308">
            <w:pPr>
              <w:pStyle w:val="1"/>
              <w:spacing w:line="276" w:lineRule="auto"/>
              <w:jc w:val="both"/>
            </w:pPr>
            <w:r w:rsidRPr="008D604F">
              <w:t>3.</w:t>
            </w:r>
          </w:p>
        </w:tc>
        <w:tc>
          <w:tcPr>
            <w:tcW w:w="1588" w:type="dxa"/>
          </w:tcPr>
          <w:p w:rsidR="00260728" w:rsidRPr="008D604F" w:rsidRDefault="00260728" w:rsidP="008D604F">
            <w:pPr>
              <w:pStyle w:val="1"/>
              <w:spacing w:line="276" w:lineRule="auto"/>
              <w:jc w:val="center"/>
            </w:pPr>
            <w:r w:rsidRPr="008D604F">
              <w:t>4.</w:t>
            </w:r>
          </w:p>
        </w:tc>
        <w:tc>
          <w:tcPr>
            <w:tcW w:w="3560" w:type="dxa"/>
          </w:tcPr>
          <w:p w:rsidR="00260728" w:rsidRPr="008D604F" w:rsidRDefault="008D604F" w:rsidP="00C92308">
            <w:pPr>
              <w:pStyle w:val="1"/>
              <w:spacing w:line="276" w:lineRule="auto"/>
              <w:jc w:val="both"/>
            </w:pPr>
            <w:proofErr w:type="gramStart"/>
            <w:r w:rsidRPr="008D604F">
              <w:t xml:space="preserve">Разработать и утвердить форму протокола проверки знаний требований охраны труда работников, в соответствие с формой Приложения 1 к Порядку, основание п.3.6 Порядка обучения по охране труда и проверки знаний требований охраны труда работников  организаций, утв. Постановлением Министерства </w:t>
            </w:r>
            <w:r w:rsidRPr="008D604F">
              <w:lastRenderedPageBreak/>
              <w:t>труда и социального развития РФ № 1 и Министерства образования РФ № 29 от 13.01.2003 года</w:t>
            </w:r>
            <w:proofErr w:type="gramEnd"/>
          </w:p>
        </w:tc>
        <w:tc>
          <w:tcPr>
            <w:tcW w:w="1401" w:type="dxa"/>
          </w:tcPr>
          <w:p w:rsidR="00260728" w:rsidRDefault="00260728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Default="008D604F" w:rsidP="00C92308">
            <w:pPr>
              <w:pStyle w:val="1"/>
              <w:spacing w:line="276" w:lineRule="auto"/>
              <w:jc w:val="both"/>
            </w:pPr>
          </w:p>
          <w:p w:rsidR="008D604F" w:rsidRPr="008D604F" w:rsidRDefault="008D604F" w:rsidP="008D604F">
            <w:pPr>
              <w:pStyle w:val="1"/>
              <w:spacing w:line="276" w:lineRule="auto"/>
              <w:jc w:val="center"/>
            </w:pPr>
            <w:r>
              <w:t xml:space="preserve">28.02.2018 </w:t>
            </w:r>
          </w:p>
        </w:tc>
        <w:tc>
          <w:tcPr>
            <w:tcW w:w="3226" w:type="dxa"/>
          </w:tcPr>
          <w:p w:rsidR="00260728" w:rsidRDefault="008D604F" w:rsidP="007D25A1">
            <w:pPr>
              <w:pStyle w:val="1"/>
              <w:spacing w:line="276" w:lineRule="auto"/>
              <w:jc w:val="both"/>
            </w:pPr>
            <w:r w:rsidRPr="008D604F">
              <w:t>Протокол заседания комиссии по проверке знаний требований о</w:t>
            </w:r>
            <w:r w:rsidR="007D25A1">
              <w:t>храны труда работников, составляется</w:t>
            </w:r>
            <w:r w:rsidRPr="008D604F">
              <w:t xml:space="preserve"> в соответствии</w:t>
            </w:r>
            <w:r w:rsidR="007D25A1">
              <w:t xml:space="preserve"> с формой Приложения </w:t>
            </w:r>
            <w:r w:rsidRPr="008D604F">
              <w:t>№ 1</w:t>
            </w:r>
            <w:r>
              <w:t xml:space="preserve"> </w:t>
            </w:r>
            <w:r w:rsidR="007D25A1">
              <w:t xml:space="preserve">                     </w:t>
            </w:r>
            <w:r w:rsidRPr="008D604F">
              <w:t>к Порядку обучения</w:t>
            </w:r>
            <w:r w:rsidR="007D25A1">
              <w:t xml:space="preserve">                 </w:t>
            </w:r>
            <w:r w:rsidRPr="008D604F">
              <w:t xml:space="preserve"> по охране труда и проверки </w:t>
            </w:r>
            <w:proofErr w:type="gramStart"/>
            <w:r w:rsidRPr="008D604F">
              <w:t>знаний требований охраны труда работников</w:t>
            </w:r>
            <w:proofErr w:type="gramEnd"/>
            <w:r w:rsidRPr="008D604F">
              <w:t xml:space="preserve"> организаций, </w:t>
            </w:r>
            <w:r w:rsidRPr="008D604F">
              <w:lastRenderedPageBreak/>
              <w:t>утвержденному постановлением Минтруда России и Минобразования России</w:t>
            </w:r>
            <w:r w:rsidR="007D25A1">
              <w:t xml:space="preserve"> </w:t>
            </w:r>
            <w:r w:rsidRPr="008D604F">
              <w:t>от 13 января 2003г. № 1/29.</w:t>
            </w:r>
          </w:p>
          <w:p w:rsidR="00CA7D9D" w:rsidRPr="008D604F" w:rsidRDefault="00CA7D9D" w:rsidP="007D25A1">
            <w:pPr>
              <w:pStyle w:val="1"/>
              <w:spacing w:line="276" w:lineRule="auto"/>
              <w:jc w:val="both"/>
            </w:pPr>
            <w:r w:rsidRPr="008D604F">
              <w:t>Протокол</w:t>
            </w:r>
            <w:r>
              <w:t xml:space="preserve"> № 24</w:t>
            </w:r>
            <w:r w:rsidRPr="008D604F">
              <w:t xml:space="preserve"> заседания комиссии по проверке </w:t>
            </w:r>
            <w:proofErr w:type="gramStart"/>
            <w:r w:rsidRPr="008D604F">
              <w:t>знаний требований о</w:t>
            </w:r>
            <w:r>
              <w:t>храны труда работников</w:t>
            </w:r>
            <w:proofErr w:type="gramEnd"/>
          </w:p>
        </w:tc>
      </w:tr>
      <w:tr w:rsidR="007D25A1" w:rsidRPr="008D604F" w:rsidTr="007D25A1">
        <w:tc>
          <w:tcPr>
            <w:tcW w:w="647" w:type="dxa"/>
          </w:tcPr>
          <w:p w:rsidR="007D25A1" w:rsidRPr="008D604F" w:rsidRDefault="007D25A1" w:rsidP="008D604F">
            <w:pPr>
              <w:pStyle w:val="1"/>
              <w:spacing w:line="276" w:lineRule="auto"/>
            </w:pPr>
            <w:r w:rsidRPr="008D604F">
              <w:lastRenderedPageBreak/>
              <w:t>4</w:t>
            </w:r>
          </w:p>
        </w:tc>
        <w:tc>
          <w:tcPr>
            <w:tcW w:w="1588" w:type="dxa"/>
          </w:tcPr>
          <w:p w:rsidR="007D25A1" w:rsidRPr="008D604F" w:rsidRDefault="007D25A1" w:rsidP="007D25A1">
            <w:pPr>
              <w:pStyle w:val="1"/>
              <w:spacing w:line="276" w:lineRule="auto"/>
              <w:jc w:val="center"/>
            </w:pPr>
            <w:r>
              <w:t>5</w:t>
            </w:r>
          </w:p>
        </w:tc>
        <w:tc>
          <w:tcPr>
            <w:tcW w:w="3560" w:type="dxa"/>
          </w:tcPr>
          <w:p w:rsidR="007D25A1" w:rsidRPr="008D604F" w:rsidRDefault="007D25A1" w:rsidP="008D604F">
            <w:pPr>
              <w:pStyle w:val="1"/>
              <w:spacing w:line="276" w:lineRule="auto"/>
              <w:jc w:val="both"/>
            </w:pPr>
            <w:r>
              <w:t xml:space="preserve">В журнал регистрации </w:t>
            </w:r>
            <w:proofErr w:type="spellStart"/>
            <w:r>
              <w:t>предрейсовых</w:t>
            </w:r>
            <w:proofErr w:type="spellEnd"/>
            <w:r>
              <w:t xml:space="preserve"> медицинских осмотров включить обязательные для включения графы, а именно пол работника, подпись работника, основание ст. 213 Трудового кодекса РФ, п.14 Порядка проведения </w:t>
            </w:r>
            <w:proofErr w:type="spellStart"/>
            <w:r>
              <w:t>предсменных</w:t>
            </w:r>
            <w:proofErr w:type="spellEnd"/>
            <w:r>
              <w:t xml:space="preserve">, </w:t>
            </w:r>
            <w:proofErr w:type="spellStart"/>
            <w:r>
              <w:t>предрейсовых</w:t>
            </w:r>
            <w:proofErr w:type="spellEnd"/>
            <w:r>
              <w:t xml:space="preserve">                и </w:t>
            </w:r>
            <w:proofErr w:type="spellStart"/>
            <w:r>
              <w:t>послесменных</w:t>
            </w:r>
            <w:proofErr w:type="spellEnd"/>
            <w:r>
              <w:t xml:space="preserve">, </w:t>
            </w:r>
            <w:proofErr w:type="spellStart"/>
            <w:r>
              <w:t>послерейсовых</w:t>
            </w:r>
            <w:proofErr w:type="spellEnd"/>
            <w:r>
              <w:t xml:space="preserve"> медицинских осмотров от 15 декабря 2014 г. № 835н утв. Приказом </w:t>
            </w:r>
            <w:proofErr w:type="spellStart"/>
            <w:r>
              <w:t>Министрерства</w:t>
            </w:r>
            <w:proofErr w:type="spellEnd"/>
            <w:r>
              <w:t xml:space="preserve"> здравоохранения РФ                           от 15.12.2014 года № 835н</w:t>
            </w:r>
          </w:p>
        </w:tc>
        <w:tc>
          <w:tcPr>
            <w:tcW w:w="1401" w:type="dxa"/>
          </w:tcPr>
          <w:p w:rsidR="007D25A1" w:rsidRDefault="007D25A1" w:rsidP="008D604F">
            <w:pPr>
              <w:pStyle w:val="1"/>
              <w:spacing w:line="276" w:lineRule="auto"/>
            </w:pPr>
          </w:p>
          <w:p w:rsidR="007D25A1" w:rsidRDefault="007D25A1" w:rsidP="008D604F">
            <w:pPr>
              <w:pStyle w:val="1"/>
              <w:spacing w:line="276" w:lineRule="auto"/>
            </w:pPr>
          </w:p>
          <w:p w:rsidR="007D25A1" w:rsidRDefault="007D25A1" w:rsidP="008D604F">
            <w:pPr>
              <w:pStyle w:val="1"/>
              <w:spacing w:line="276" w:lineRule="auto"/>
            </w:pPr>
          </w:p>
          <w:p w:rsidR="007D25A1" w:rsidRPr="008D604F" w:rsidRDefault="007D25A1" w:rsidP="007D25A1">
            <w:pPr>
              <w:pStyle w:val="1"/>
              <w:spacing w:line="276" w:lineRule="auto"/>
              <w:jc w:val="center"/>
            </w:pPr>
            <w:r>
              <w:t>27.12.2017</w:t>
            </w:r>
          </w:p>
        </w:tc>
        <w:tc>
          <w:tcPr>
            <w:tcW w:w="3226" w:type="dxa"/>
          </w:tcPr>
          <w:p w:rsidR="007D25A1" w:rsidRDefault="007D25A1" w:rsidP="007D25A1">
            <w:pPr>
              <w:pStyle w:val="1"/>
              <w:spacing w:line="276" w:lineRule="auto"/>
              <w:jc w:val="both"/>
            </w:pPr>
            <w:r>
              <w:t xml:space="preserve">В журнал регистрации </w:t>
            </w:r>
            <w:proofErr w:type="spellStart"/>
            <w:r>
              <w:t>предрейсовых</w:t>
            </w:r>
            <w:proofErr w:type="spellEnd"/>
            <w:r w:rsidR="00327F53">
              <w:t xml:space="preserve">, </w:t>
            </w:r>
            <w:proofErr w:type="spellStart"/>
            <w:r w:rsidR="00327F53">
              <w:t>предсменных</w:t>
            </w:r>
            <w:proofErr w:type="spellEnd"/>
            <w:r>
              <w:t xml:space="preserve"> медицинских осмотров включены обязательные графы, а именно</w:t>
            </w:r>
            <w:r w:rsidR="00FC4B17">
              <w:t>,</w:t>
            </w:r>
            <w:r>
              <w:t xml:space="preserve"> пол работника, подпись работника, основание ст. 213 Трудового кодекса РФ, п.14 Порядка проведения </w:t>
            </w:r>
            <w:proofErr w:type="spellStart"/>
            <w:r>
              <w:t>предсменных</w:t>
            </w:r>
            <w:proofErr w:type="spellEnd"/>
            <w:r>
              <w:t xml:space="preserve">, </w:t>
            </w:r>
            <w:proofErr w:type="spellStart"/>
            <w:r>
              <w:t>предрейсовых</w:t>
            </w:r>
            <w:proofErr w:type="spellEnd"/>
            <w:r>
              <w:t xml:space="preserve"> </w:t>
            </w:r>
          </w:p>
          <w:p w:rsidR="007D25A1" w:rsidRDefault="007D25A1" w:rsidP="007D25A1">
            <w:pPr>
              <w:pStyle w:val="1"/>
              <w:spacing w:line="276" w:lineRule="auto"/>
              <w:jc w:val="both"/>
            </w:pPr>
            <w:r>
              <w:t xml:space="preserve">и </w:t>
            </w:r>
            <w:proofErr w:type="spellStart"/>
            <w:r>
              <w:t>послесменных</w:t>
            </w:r>
            <w:proofErr w:type="spellEnd"/>
            <w:r>
              <w:t xml:space="preserve">, </w:t>
            </w:r>
            <w:proofErr w:type="spellStart"/>
            <w:r>
              <w:t>послерейсовых</w:t>
            </w:r>
            <w:proofErr w:type="spellEnd"/>
            <w:r>
              <w:t xml:space="preserve"> медицинских осмотров от 15 декабря 2014 г. № 835н</w:t>
            </w:r>
            <w:r w:rsidR="00FC4B17">
              <w:t>,</w:t>
            </w:r>
            <w:r>
              <w:t xml:space="preserve"> утв. Приказом </w:t>
            </w:r>
            <w:proofErr w:type="spellStart"/>
            <w:r>
              <w:t>Министрерства</w:t>
            </w:r>
            <w:proofErr w:type="spellEnd"/>
            <w:r>
              <w:t xml:space="preserve"> здравоохранения РФ                           от 15.12.2014 года</w:t>
            </w:r>
          </w:p>
          <w:p w:rsidR="007D25A1" w:rsidRDefault="007D25A1" w:rsidP="007D25A1">
            <w:pPr>
              <w:pStyle w:val="1"/>
              <w:spacing w:line="276" w:lineRule="auto"/>
              <w:jc w:val="both"/>
            </w:pPr>
            <w:r>
              <w:t xml:space="preserve"> № 835н</w:t>
            </w:r>
            <w:r w:rsidR="00CA7D9D">
              <w:t>.</w:t>
            </w:r>
          </w:p>
          <w:p w:rsidR="00CA7D9D" w:rsidRPr="008D604F" w:rsidRDefault="00FC4B17" w:rsidP="00327F53">
            <w:pPr>
              <w:pStyle w:val="1"/>
              <w:spacing w:line="276" w:lineRule="auto"/>
              <w:jc w:val="both"/>
            </w:pPr>
            <w:r>
              <w:t>1</w:t>
            </w:r>
            <w:r w:rsidR="00327F53">
              <w:t xml:space="preserve">2 </w:t>
            </w:r>
            <w:r>
              <w:t>декабря 2017 года за</w:t>
            </w:r>
            <w:r w:rsidR="00CA7D9D">
              <w:t>ведё</w:t>
            </w:r>
            <w:r w:rsidR="00F93D5F">
              <w:t xml:space="preserve">н журнал регистрации </w:t>
            </w:r>
            <w:proofErr w:type="spellStart"/>
            <w:r w:rsidR="00F93D5F">
              <w:t>предрейсовых</w:t>
            </w:r>
            <w:proofErr w:type="spellEnd"/>
            <w:r w:rsidR="00327F53">
              <w:t xml:space="preserve">, </w:t>
            </w:r>
            <w:proofErr w:type="spellStart"/>
            <w:r w:rsidR="00327F53">
              <w:t>предсменных</w:t>
            </w:r>
            <w:proofErr w:type="spellEnd"/>
            <w:r w:rsidR="00F93D5F">
              <w:t xml:space="preserve"> медицинских осмотров и журнал регистрации </w:t>
            </w:r>
            <w:proofErr w:type="spellStart"/>
            <w:r w:rsidR="00F93D5F">
              <w:t>послерейсовых</w:t>
            </w:r>
            <w:proofErr w:type="spellEnd"/>
            <w:r w:rsidR="00327F53">
              <w:t xml:space="preserve">, </w:t>
            </w:r>
            <w:proofErr w:type="spellStart"/>
            <w:r w:rsidR="00327F53">
              <w:t>послесменных</w:t>
            </w:r>
            <w:proofErr w:type="spellEnd"/>
            <w:r w:rsidR="00F93D5F">
              <w:t xml:space="preserve"> медицинских осмотров</w:t>
            </w:r>
          </w:p>
        </w:tc>
      </w:tr>
    </w:tbl>
    <w:p w:rsidR="00A642EE" w:rsidRDefault="00A642EE" w:rsidP="00C92308">
      <w:pPr>
        <w:pStyle w:val="1"/>
        <w:spacing w:line="276" w:lineRule="auto"/>
        <w:jc w:val="both"/>
        <w:rPr>
          <w:sz w:val="28"/>
          <w:szCs w:val="28"/>
        </w:rPr>
      </w:pPr>
    </w:p>
    <w:p w:rsidR="0092307F" w:rsidRDefault="00E24107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Приложение: </w:t>
      </w:r>
      <w:r w:rsidR="004A484A">
        <w:rPr>
          <w:rFonts w:eastAsia="Calibri"/>
          <w:sz w:val="28"/>
          <w:szCs w:val="28"/>
          <w:lang w:eastAsia="zh-CN"/>
        </w:rPr>
        <w:t>1. Протокол №112 испытаний защитных средств                                  из диэлектрической резины</w:t>
      </w:r>
      <w:r w:rsidR="00901FC6">
        <w:rPr>
          <w:rFonts w:eastAsia="Calibri"/>
          <w:sz w:val="28"/>
          <w:szCs w:val="28"/>
          <w:lang w:eastAsia="zh-CN"/>
        </w:rPr>
        <w:t xml:space="preserve"> на </w:t>
      </w:r>
      <w:r w:rsidR="00901FC6">
        <w:rPr>
          <w:sz w:val="28"/>
          <w:szCs w:val="28"/>
        </w:rPr>
        <w:t xml:space="preserve">1 л. в 1 </w:t>
      </w:r>
      <w:proofErr w:type="spellStart"/>
      <w:proofErr w:type="gramStart"/>
      <w:r w:rsidR="00901FC6">
        <w:rPr>
          <w:sz w:val="28"/>
          <w:szCs w:val="28"/>
        </w:rPr>
        <w:t>экз</w:t>
      </w:r>
      <w:proofErr w:type="spellEnd"/>
      <w:proofErr w:type="gramEnd"/>
      <w:r w:rsidR="00901FC6">
        <w:rPr>
          <w:sz w:val="28"/>
          <w:szCs w:val="28"/>
        </w:rPr>
        <w:t>;</w:t>
      </w:r>
      <w:r w:rsidR="00901FC6">
        <w:rPr>
          <w:rFonts w:eastAsia="Calibri"/>
          <w:sz w:val="28"/>
          <w:szCs w:val="28"/>
          <w:lang w:eastAsia="zh-CN"/>
        </w:rPr>
        <w:t xml:space="preserve"> </w:t>
      </w:r>
    </w:p>
    <w:p w:rsidR="004A484A" w:rsidRDefault="004A484A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2. Протокол №112/1 испытаний защитных средств                                  из диэлектрической резины</w:t>
      </w:r>
      <w:r w:rsidR="00901FC6">
        <w:rPr>
          <w:rFonts w:eastAsia="Calibri"/>
          <w:sz w:val="28"/>
          <w:szCs w:val="28"/>
          <w:lang w:eastAsia="zh-CN"/>
        </w:rPr>
        <w:t xml:space="preserve"> на </w:t>
      </w:r>
      <w:r w:rsidR="00901FC6" w:rsidRPr="00901FC6">
        <w:rPr>
          <w:rFonts w:eastAsia="Calibri"/>
          <w:sz w:val="28"/>
          <w:szCs w:val="28"/>
          <w:lang w:eastAsia="zh-CN"/>
        </w:rPr>
        <w:t xml:space="preserve">1 л. в 1 </w:t>
      </w:r>
      <w:proofErr w:type="spellStart"/>
      <w:proofErr w:type="gramStart"/>
      <w:r w:rsidR="00901FC6" w:rsidRPr="00901FC6">
        <w:rPr>
          <w:rFonts w:eastAsia="Calibri"/>
          <w:sz w:val="28"/>
          <w:szCs w:val="28"/>
          <w:lang w:eastAsia="zh-CN"/>
        </w:rPr>
        <w:t>экз</w:t>
      </w:r>
      <w:proofErr w:type="spellEnd"/>
      <w:proofErr w:type="gramEnd"/>
      <w:r w:rsidR="00901FC6" w:rsidRPr="00901FC6">
        <w:rPr>
          <w:rFonts w:eastAsia="Calibri"/>
          <w:sz w:val="28"/>
          <w:szCs w:val="28"/>
          <w:lang w:eastAsia="zh-CN"/>
        </w:rPr>
        <w:t>;</w:t>
      </w:r>
      <w:r w:rsidR="00901FC6">
        <w:rPr>
          <w:rFonts w:eastAsia="Calibri"/>
          <w:sz w:val="28"/>
          <w:szCs w:val="28"/>
          <w:lang w:eastAsia="zh-CN"/>
        </w:rPr>
        <w:t xml:space="preserve"> </w:t>
      </w:r>
    </w:p>
    <w:p w:rsidR="004A484A" w:rsidRDefault="004A484A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3. Протокол №74  испытаний защитных средств                                  из твердых органических материалов (указателей напряжения, штанг, клещей)</w:t>
      </w:r>
      <w:r w:rsidR="00901FC6" w:rsidRPr="00901FC6">
        <w:t xml:space="preserve"> </w:t>
      </w:r>
      <w:r w:rsidR="00901FC6">
        <w:t xml:space="preserve">на </w:t>
      </w:r>
      <w:r w:rsidR="00901FC6" w:rsidRPr="00901FC6">
        <w:rPr>
          <w:rFonts w:eastAsia="Calibri"/>
          <w:sz w:val="28"/>
          <w:szCs w:val="28"/>
          <w:lang w:eastAsia="zh-CN"/>
        </w:rPr>
        <w:t xml:space="preserve">1 л. в 1 </w:t>
      </w:r>
      <w:proofErr w:type="spellStart"/>
      <w:proofErr w:type="gramStart"/>
      <w:r w:rsidR="00901FC6" w:rsidRPr="00901FC6">
        <w:rPr>
          <w:rFonts w:eastAsia="Calibri"/>
          <w:sz w:val="28"/>
          <w:szCs w:val="28"/>
          <w:lang w:eastAsia="zh-CN"/>
        </w:rPr>
        <w:t>экз</w:t>
      </w:r>
      <w:proofErr w:type="spellEnd"/>
      <w:proofErr w:type="gramEnd"/>
      <w:r w:rsidR="00901FC6" w:rsidRPr="00901FC6">
        <w:rPr>
          <w:rFonts w:eastAsia="Calibri"/>
          <w:sz w:val="28"/>
          <w:szCs w:val="28"/>
          <w:lang w:eastAsia="zh-CN"/>
        </w:rPr>
        <w:t>;</w:t>
      </w:r>
    </w:p>
    <w:p w:rsidR="004A484A" w:rsidRDefault="004A484A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 xml:space="preserve">4. </w:t>
      </w:r>
      <w:r w:rsidRPr="004A484A">
        <w:rPr>
          <w:rFonts w:eastAsia="Calibri"/>
          <w:sz w:val="28"/>
          <w:szCs w:val="28"/>
          <w:lang w:eastAsia="zh-CN"/>
        </w:rPr>
        <w:t xml:space="preserve">Протокол </w:t>
      </w:r>
      <w:r>
        <w:rPr>
          <w:rFonts w:eastAsia="Calibri"/>
          <w:sz w:val="28"/>
          <w:szCs w:val="28"/>
          <w:lang w:eastAsia="zh-CN"/>
        </w:rPr>
        <w:t xml:space="preserve">№ 24 </w:t>
      </w:r>
      <w:r w:rsidRPr="004A484A">
        <w:rPr>
          <w:rFonts w:eastAsia="Calibri"/>
          <w:sz w:val="28"/>
          <w:szCs w:val="28"/>
          <w:lang w:eastAsia="zh-CN"/>
        </w:rPr>
        <w:t>заседания комиссии по проверке знаний требований охраны труда работников</w:t>
      </w:r>
      <w:r w:rsidR="00901FC6">
        <w:rPr>
          <w:rFonts w:eastAsia="Calibri"/>
          <w:sz w:val="28"/>
          <w:szCs w:val="28"/>
          <w:lang w:eastAsia="zh-CN"/>
        </w:rPr>
        <w:t xml:space="preserve"> на 2 л. в 1 </w:t>
      </w:r>
      <w:proofErr w:type="spellStart"/>
      <w:proofErr w:type="gramStart"/>
      <w:r w:rsidR="00901FC6">
        <w:rPr>
          <w:rFonts w:eastAsia="Calibri"/>
          <w:sz w:val="28"/>
          <w:szCs w:val="28"/>
          <w:lang w:eastAsia="zh-CN"/>
        </w:rPr>
        <w:t>экз</w:t>
      </w:r>
      <w:proofErr w:type="spellEnd"/>
      <w:proofErr w:type="gramEnd"/>
      <w:r w:rsidR="00901FC6">
        <w:rPr>
          <w:rFonts w:eastAsia="Calibri"/>
          <w:sz w:val="28"/>
          <w:szCs w:val="28"/>
          <w:lang w:eastAsia="zh-CN"/>
        </w:rPr>
        <w:t>,</w:t>
      </w:r>
    </w:p>
    <w:p w:rsidR="004A484A" w:rsidRDefault="004A484A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ab/>
        <w:t xml:space="preserve">5. </w:t>
      </w:r>
      <w:r w:rsidR="00CA7D9D">
        <w:rPr>
          <w:rFonts w:eastAsia="Calibri"/>
          <w:sz w:val="28"/>
          <w:szCs w:val="28"/>
          <w:lang w:eastAsia="zh-CN"/>
        </w:rPr>
        <w:t>Ж</w:t>
      </w:r>
      <w:r w:rsidR="00CA7D9D" w:rsidRPr="00CA7D9D">
        <w:rPr>
          <w:rFonts w:eastAsia="Calibri"/>
          <w:sz w:val="28"/>
          <w:szCs w:val="28"/>
          <w:lang w:eastAsia="zh-CN"/>
        </w:rPr>
        <w:t>урнал учета выдачи направлений на прохождение предварительного (периодического) медицинского осмотра</w:t>
      </w:r>
      <w:r w:rsidR="00901FC6">
        <w:rPr>
          <w:rFonts w:eastAsia="Calibri"/>
          <w:sz w:val="28"/>
          <w:szCs w:val="28"/>
          <w:lang w:eastAsia="zh-CN"/>
        </w:rPr>
        <w:t xml:space="preserve"> на 2 л. в 1 </w:t>
      </w:r>
      <w:proofErr w:type="spellStart"/>
      <w:proofErr w:type="gramStart"/>
      <w:r w:rsidR="00901FC6">
        <w:rPr>
          <w:rFonts w:eastAsia="Calibri"/>
          <w:sz w:val="28"/>
          <w:szCs w:val="28"/>
          <w:lang w:eastAsia="zh-CN"/>
        </w:rPr>
        <w:t>экз</w:t>
      </w:r>
      <w:proofErr w:type="spellEnd"/>
      <w:proofErr w:type="gramEnd"/>
      <w:r w:rsidR="00901FC6">
        <w:rPr>
          <w:rFonts w:eastAsia="Calibri"/>
          <w:sz w:val="28"/>
          <w:szCs w:val="28"/>
          <w:lang w:eastAsia="zh-CN"/>
        </w:rPr>
        <w:t>,</w:t>
      </w:r>
    </w:p>
    <w:p w:rsidR="00F93D5F" w:rsidRDefault="00F93D5F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6. Ж</w:t>
      </w:r>
      <w:r w:rsidRPr="00F93D5F">
        <w:rPr>
          <w:rFonts w:eastAsia="Calibri"/>
          <w:sz w:val="28"/>
          <w:szCs w:val="28"/>
          <w:lang w:eastAsia="zh-CN"/>
        </w:rPr>
        <w:t xml:space="preserve">урнал регистрации </w:t>
      </w:r>
      <w:proofErr w:type="spellStart"/>
      <w:r w:rsidRPr="00F93D5F">
        <w:rPr>
          <w:rFonts w:eastAsia="Calibri"/>
          <w:sz w:val="28"/>
          <w:szCs w:val="28"/>
          <w:lang w:eastAsia="zh-CN"/>
        </w:rPr>
        <w:t>предрейсовых</w:t>
      </w:r>
      <w:proofErr w:type="spellEnd"/>
      <w:r w:rsidR="00327F53">
        <w:rPr>
          <w:rFonts w:eastAsia="Calibri"/>
          <w:sz w:val="28"/>
          <w:szCs w:val="28"/>
          <w:lang w:eastAsia="zh-CN"/>
        </w:rPr>
        <w:t xml:space="preserve">, </w:t>
      </w:r>
      <w:proofErr w:type="spellStart"/>
      <w:r w:rsidR="00327F53">
        <w:rPr>
          <w:rFonts w:eastAsia="Calibri"/>
          <w:sz w:val="28"/>
          <w:szCs w:val="28"/>
          <w:lang w:eastAsia="zh-CN"/>
        </w:rPr>
        <w:t>предсменных</w:t>
      </w:r>
      <w:proofErr w:type="spellEnd"/>
      <w:r w:rsidRPr="00F93D5F">
        <w:rPr>
          <w:rFonts w:eastAsia="Calibri"/>
          <w:sz w:val="28"/>
          <w:szCs w:val="28"/>
          <w:lang w:eastAsia="zh-CN"/>
        </w:rPr>
        <w:t xml:space="preserve"> медицинских осмотров</w:t>
      </w:r>
      <w:r w:rsidR="00901FC6">
        <w:rPr>
          <w:rFonts w:eastAsia="Calibri"/>
          <w:sz w:val="28"/>
          <w:szCs w:val="28"/>
          <w:lang w:eastAsia="zh-CN"/>
        </w:rPr>
        <w:t xml:space="preserve"> на 3 л. в 1 </w:t>
      </w:r>
      <w:proofErr w:type="spellStart"/>
      <w:proofErr w:type="gramStart"/>
      <w:r w:rsidR="00901FC6">
        <w:rPr>
          <w:rFonts w:eastAsia="Calibri"/>
          <w:sz w:val="28"/>
          <w:szCs w:val="28"/>
          <w:lang w:eastAsia="zh-CN"/>
        </w:rPr>
        <w:t>экз</w:t>
      </w:r>
      <w:proofErr w:type="spellEnd"/>
      <w:proofErr w:type="gramEnd"/>
      <w:r w:rsidR="00901FC6">
        <w:rPr>
          <w:rFonts w:eastAsia="Calibri"/>
          <w:sz w:val="28"/>
          <w:szCs w:val="28"/>
          <w:lang w:eastAsia="zh-CN"/>
        </w:rPr>
        <w:t>,</w:t>
      </w:r>
    </w:p>
    <w:p w:rsidR="00F93D5F" w:rsidRDefault="00F93D5F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7. Ж</w:t>
      </w:r>
      <w:r w:rsidRPr="00F93D5F">
        <w:rPr>
          <w:rFonts w:eastAsia="Calibri"/>
          <w:sz w:val="28"/>
          <w:szCs w:val="28"/>
          <w:lang w:eastAsia="zh-CN"/>
        </w:rPr>
        <w:t xml:space="preserve">урнал регистрации </w:t>
      </w:r>
      <w:proofErr w:type="spellStart"/>
      <w:r w:rsidRPr="00F93D5F">
        <w:rPr>
          <w:rFonts w:eastAsia="Calibri"/>
          <w:sz w:val="28"/>
          <w:szCs w:val="28"/>
          <w:lang w:eastAsia="zh-CN"/>
        </w:rPr>
        <w:t>послерейсовых</w:t>
      </w:r>
      <w:proofErr w:type="spellEnd"/>
      <w:r w:rsidR="00327F53">
        <w:rPr>
          <w:rFonts w:eastAsia="Calibri"/>
          <w:sz w:val="28"/>
          <w:szCs w:val="28"/>
          <w:lang w:eastAsia="zh-CN"/>
        </w:rPr>
        <w:t xml:space="preserve">, </w:t>
      </w:r>
      <w:proofErr w:type="spellStart"/>
      <w:r w:rsidR="00327F53">
        <w:rPr>
          <w:rFonts w:eastAsia="Calibri"/>
          <w:sz w:val="28"/>
          <w:szCs w:val="28"/>
          <w:lang w:eastAsia="zh-CN"/>
        </w:rPr>
        <w:t>послесменных</w:t>
      </w:r>
      <w:proofErr w:type="spellEnd"/>
      <w:r w:rsidRPr="00F93D5F">
        <w:rPr>
          <w:rFonts w:eastAsia="Calibri"/>
          <w:sz w:val="28"/>
          <w:szCs w:val="28"/>
          <w:lang w:eastAsia="zh-CN"/>
        </w:rPr>
        <w:t xml:space="preserve"> медицинских осмотров</w:t>
      </w:r>
      <w:r w:rsidR="00901FC6">
        <w:rPr>
          <w:rFonts w:eastAsia="Calibri"/>
          <w:sz w:val="28"/>
          <w:szCs w:val="28"/>
          <w:lang w:eastAsia="zh-CN"/>
        </w:rPr>
        <w:t xml:space="preserve"> на 3 л. в 1 экз.</w:t>
      </w:r>
    </w:p>
    <w:p w:rsidR="004A484A" w:rsidRDefault="004A484A" w:rsidP="004A484A">
      <w:pPr>
        <w:tabs>
          <w:tab w:val="left" w:pos="709"/>
        </w:tabs>
        <w:suppressAutoHyphens/>
        <w:spacing w:line="276" w:lineRule="auto"/>
        <w:ind w:left="2694" w:hanging="1974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60DDB" w:rsidTr="00960DDB">
        <w:tc>
          <w:tcPr>
            <w:tcW w:w="5211" w:type="dxa"/>
          </w:tcPr>
          <w:p w:rsidR="00960DDB" w:rsidRDefault="00960DDB" w:rsidP="00960DDB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</w:tcPr>
          <w:p w:rsidR="00960DDB" w:rsidRDefault="00960DDB" w:rsidP="00960DDB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</w:rPr>
              <w:t>И.В. Иванченко</w:t>
            </w:r>
          </w:p>
        </w:tc>
      </w:tr>
    </w:tbl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60DDB" w:rsidRDefault="00960DDB" w:rsidP="0092307F">
      <w:pPr>
        <w:tabs>
          <w:tab w:val="left" w:pos="709"/>
        </w:tabs>
        <w:suppressAutoHyphens/>
        <w:spacing w:line="276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92307F" w:rsidRDefault="0092307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  <w:bookmarkStart w:id="0" w:name="_GoBack"/>
      <w:bookmarkEnd w:id="0"/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F93D5F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МУНИЦИПАЛЬНОЕ БЮДЖЕТНОЕ УЧРЕЖДЕНИЕ</w:t>
      </w:r>
    </w:p>
    <w:p w:rsidR="00F93D5F" w:rsidRDefault="00F93D5F" w:rsidP="00F93D5F">
      <w:pPr>
        <w:tabs>
          <w:tab w:val="left" w:pos="709"/>
          <w:tab w:val="left" w:pos="3119"/>
          <w:tab w:val="left" w:pos="5103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«ЦЕНТР СОЦИАЛЬНОГО ОБСЛУЖИВАНИЯ ГРАЖДАН ПОЖИЛОГО  ВОЗРАСТА И ИНВАЛИДОВ </w:t>
      </w:r>
    </w:p>
    <w:p w:rsidR="00F93D5F" w:rsidRDefault="00F93D5F" w:rsidP="00F93D5F">
      <w:pPr>
        <w:tabs>
          <w:tab w:val="left" w:pos="709"/>
          <w:tab w:val="left" w:pos="3119"/>
          <w:tab w:val="left" w:pos="5103"/>
        </w:tabs>
        <w:suppressAutoHyphens/>
        <w:spacing w:line="10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ГОРОДА ТАГАНРОГА»</w:t>
      </w:r>
    </w:p>
    <w:p w:rsidR="00F93D5F" w:rsidRDefault="00F93D5F" w:rsidP="00F93D5F">
      <w:pPr>
        <w:tabs>
          <w:tab w:val="left" w:pos="709"/>
        </w:tabs>
        <w:suppressAutoHyphens/>
        <w:spacing w:line="100" w:lineRule="atLeast"/>
        <w:jc w:val="center"/>
        <w:rPr>
          <w:bCs/>
          <w:color w:val="00000A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347905, Ростовская область, г. Таганрог, пер Б. Садовый, 11 тел/факс (8634) 610- 976,   </w:t>
      </w:r>
    </w:p>
    <w:p w:rsidR="00F93D5F" w:rsidRDefault="00F93D5F" w:rsidP="00F93D5F">
      <w:pPr>
        <w:keepNext/>
        <w:widowControl w:val="0"/>
        <w:numPr>
          <w:ilvl w:val="8"/>
          <w:numId w:val="1"/>
        </w:numPr>
        <w:pBdr>
          <w:bottom w:val="single" w:sz="8" w:space="1" w:color="000001"/>
        </w:pBdr>
        <w:tabs>
          <w:tab w:val="left" w:pos="709"/>
        </w:tabs>
        <w:suppressAutoHyphens/>
        <w:spacing w:line="100" w:lineRule="atLeast"/>
        <w:jc w:val="center"/>
        <w:outlineLvl w:val="8"/>
        <w:rPr>
          <w:b/>
          <w:color w:val="000000"/>
          <w:sz w:val="20"/>
        </w:rPr>
      </w:pPr>
      <w:r>
        <w:rPr>
          <w:b/>
          <w:bCs/>
          <w:color w:val="000000"/>
          <w:sz w:val="18"/>
          <w:szCs w:val="18"/>
        </w:rPr>
        <w:t>ИНН 6154022453, ОГРН 1026102580679, ОКПО 27199828, ОКВЭД 88.10, ОКОПФ 75403</w:t>
      </w:r>
    </w:p>
    <w:p w:rsidR="00F93D5F" w:rsidRDefault="00F93D5F" w:rsidP="00F93D5F">
      <w:pPr>
        <w:tabs>
          <w:tab w:val="left" w:pos="709"/>
        </w:tabs>
        <w:suppressAutoHyphens/>
        <w:spacing w:line="100" w:lineRule="atLeast"/>
        <w:rPr>
          <w:color w:val="00000A"/>
          <w:sz w:val="28"/>
          <w:szCs w:val="28"/>
        </w:rPr>
      </w:pPr>
    </w:p>
    <w:tbl>
      <w:tblPr>
        <w:tblW w:w="9971" w:type="dxa"/>
        <w:tblInd w:w="60" w:type="dxa"/>
        <w:tblLook w:val="04A0" w:firstRow="1" w:lastRow="0" w:firstColumn="1" w:lastColumn="0" w:noHBand="0" w:noVBand="1"/>
      </w:tblPr>
      <w:tblGrid>
        <w:gridCol w:w="4584"/>
        <w:gridCol w:w="5387"/>
      </w:tblGrid>
      <w:tr w:rsidR="00F93D5F" w:rsidTr="005A6DC3">
        <w:trPr>
          <w:trHeight w:val="2037"/>
        </w:trPr>
        <w:tc>
          <w:tcPr>
            <w:tcW w:w="4584" w:type="dxa"/>
            <w:shd w:val="clear" w:color="auto" w:fill="FFFFFF"/>
          </w:tcPr>
          <w:p w:rsidR="00F93D5F" w:rsidRDefault="00F93D5F" w:rsidP="005A6DC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___________№_______________</w:t>
            </w:r>
          </w:p>
          <w:p w:rsidR="00F93D5F" w:rsidRDefault="00F93D5F" w:rsidP="005A6DC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5387" w:type="dxa"/>
            <w:shd w:val="clear" w:color="auto" w:fill="FFFFFF"/>
          </w:tcPr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 начальника отдела-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главному государственному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инспектору труда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 инспекции труда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Ростовской области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sz w:val="28"/>
                <w:szCs w:val="28"/>
                <w:lang w:eastAsia="en-US"/>
              </w:rPr>
            </w:pP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Морозову</w:t>
            </w:r>
          </w:p>
          <w:p w:rsidR="00F93D5F" w:rsidRDefault="00F93D5F" w:rsidP="005A6DC3">
            <w:pPr>
              <w:pStyle w:val="WW-"/>
              <w:spacing w:line="276" w:lineRule="auto"/>
              <w:ind w:left="269" w:hanging="269"/>
              <w:rPr>
                <w:sz w:val="28"/>
                <w:szCs w:val="28"/>
                <w:lang w:eastAsia="en-US"/>
              </w:rPr>
            </w:pPr>
          </w:p>
        </w:tc>
      </w:tr>
    </w:tbl>
    <w:p w:rsidR="00F93D5F" w:rsidRDefault="00F93D5F" w:rsidP="00F93D5F">
      <w:pPr>
        <w:tabs>
          <w:tab w:val="left" w:pos="709"/>
        </w:tabs>
        <w:suppressAutoHyphens/>
        <w:spacing w:line="100" w:lineRule="atLeast"/>
        <w:jc w:val="center"/>
      </w:pPr>
      <w:r>
        <w:rPr>
          <w:color w:val="00000A"/>
          <w:sz w:val="28"/>
          <w:szCs w:val="28"/>
        </w:rPr>
        <w:t>Уважаемый Максим Александрович!</w:t>
      </w:r>
    </w:p>
    <w:p w:rsidR="00F93D5F" w:rsidRDefault="00F93D5F" w:rsidP="00F93D5F">
      <w:pPr>
        <w:tabs>
          <w:tab w:val="left" w:pos="709"/>
        </w:tabs>
        <w:suppressAutoHyphens/>
        <w:spacing w:line="100" w:lineRule="atLeast"/>
        <w:jc w:val="center"/>
        <w:rPr>
          <w:color w:val="00000A"/>
          <w:sz w:val="28"/>
          <w:szCs w:val="28"/>
        </w:rPr>
      </w:pPr>
    </w:p>
    <w:p w:rsidR="00F93D5F" w:rsidRDefault="00F93D5F" w:rsidP="00F93D5F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</w:t>
      </w:r>
      <w:r w:rsidR="00AA4AA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от 12.12.2017г. № 2.2.2-6/6-1, выданного Государственной инспекцией труда в Ростовской области, муниципальное бюджетное учреждение «Центр социального обслуживания граждан пожилого возраста и инвалидов города Таганрога» (далее - МБУ «ЦСО г. Таганрога») сообщает об уплате штрафа за нарушение трудового законодательства, предусмотренном частью «1» статьи 5.27.1 Кодекса Российский Федерации                     об административных правонарушений.</w:t>
      </w:r>
      <w:proofErr w:type="gramEnd"/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F93D5F" w:rsidTr="005A6DC3">
        <w:tc>
          <w:tcPr>
            <w:tcW w:w="5211" w:type="dxa"/>
          </w:tcPr>
          <w:p w:rsidR="00F93D5F" w:rsidRDefault="00F93D5F" w:rsidP="005A6DC3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</w:tcPr>
          <w:p w:rsidR="00F93D5F" w:rsidRDefault="00F93D5F" w:rsidP="005A6DC3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</w:rPr>
              <w:t>И.В. Иванченко</w:t>
            </w:r>
          </w:p>
        </w:tc>
      </w:tr>
    </w:tbl>
    <w:p w:rsidR="00F93D5F" w:rsidRDefault="00F93D5F" w:rsidP="0092307F">
      <w:pPr>
        <w:tabs>
          <w:tab w:val="left" w:pos="709"/>
        </w:tabs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sectPr w:rsidR="00F93D5F" w:rsidSect="005D71E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A0"/>
    <w:multiLevelType w:val="multilevel"/>
    <w:tmpl w:val="D6C844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8"/>
    <w:rsid w:val="00045D25"/>
    <w:rsid w:val="00082C5B"/>
    <w:rsid w:val="000A02C8"/>
    <w:rsid w:val="00260728"/>
    <w:rsid w:val="00327F53"/>
    <w:rsid w:val="004A484A"/>
    <w:rsid w:val="005B5E2D"/>
    <w:rsid w:val="005D5EF7"/>
    <w:rsid w:val="005D71EB"/>
    <w:rsid w:val="006D3334"/>
    <w:rsid w:val="0076630A"/>
    <w:rsid w:val="007C14BA"/>
    <w:rsid w:val="007D25A1"/>
    <w:rsid w:val="007E4D90"/>
    <w:rsid w:val="008D604F"/>
    <w:rsid w:val="00901FC6"/>
    <w:rsid w:val="0092307F"/>
    <w:rsid w:val="00960DDB"/>
    <w:rsid w:val="00A642EE"/>
    <w:rsid w:val="00A911BD"/>
    <w:rsid w:val="00A954B9"/>
    <w:rsid w:val="00AA4AAA"/>
    <w:rsid w:val="00AB4E49"/>
    <w:rsid w:val="00AF1F41"/>
    <w:rsid w:val="00C309D0"/>
    <w:rsid w:val="00C92308"/>
    <w:rsid w:val="00CA7D9D"/>
    <w:rsid w:val="00CB0201"/>
    <w:rsid w:val="00D52BC7"/>
    <w:rsid w:val="00D8475C"/>
    <w:rsid w:val="00E24107"/>
    <w:rsid w:val="00ED7998"/>
    <w:rsid w:val="00EF4CAD"/>
    <w:rsid w:val="00F93D5F"/>
    <w:rsid w:val="00FA2534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9230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W-">
    <w:name w:val="WW-Базовый"/>
    <w:qFormat/>
    <w:rsid w:val="0092307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96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9230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W-">
    <w:name w:val="WW-Базовый"/>
    <w:qFormat/>
    <w:rsid w:val="0092307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96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11</cp:revision>
  <cp:lastPrinted>2017-12-19T08:51:00Z</cp:lastPrinted>
  <dcterms:created xsi:type="dcterms:W3CDTF">2017-12-15T09:55:00Z</dcterms:created>
  <dcterms:modified xsi:type="dcterms:W3CDTF">2017-12-19T08:52:00Z</dcterms:modified>
</cp:coreProperties>
</file>